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40" w:before="240" w:line="276" w:lineRule="auto"/>
        <w:jc w:val="center"/>
        <w:rPr>
          <w:b w:val="1"/>
          <w:sz w:val="32"/>
          <w:szCs w:val="32"/>
        </w:rPr>
      </w:pPr>
      <w:r w:rsidDel="00000000" w:rsidR="00000000" w:rsidRPr="00000000">
        <w:rPr>
          <w:b w:val="1"/>
          <w:sz w:val="32"/>
          <w:szCs w:val="32"/>
          <w:rtl w:val="0"/>
        </w:rPr>
        <w:t xml:space="preserve">LA FUSIÓN DEL DISEÑO Y LA ARTESANÍA ORFEBRE</w:t>
      </w:r>
    </w:p>
    <w:p w:rsidR="00000000" w:rsidDel="00000000" w:rsidP="00000000" w:rsidRDefault="00000000" w:rsidRPr="00000000" w14:paraId="00000003">
      <w:pPr>
        <w:spacing w:after="240" w:before="240" w:line="276" w:lineRule="auto"/>
        <w:jc w:val="center"/>
        <w:rPr>
          <w:b w:val="1"/>
          <w:sz w:val="26"/>
          <w:szCs w:val="26"/>
        </w:rPr>
      </w:pPr>
      <w:r w:rsidDel="00000000" w:rsidR="00000000" w:rsidRPr="00000000">
        <w:rPr>
          <w:b w:val="1"/>
          <w:sz w:val="26"/>
          <w:szCs w:val="26"/>
          <w:rtl w:val="0"/>
        </w:rPr>
        <w:t xml:space="preserve">Hublot combina artesanía y un diseño icónico en su reloj Classic Fusion High Jewellery 2023, una pieza de alta joyería con 431 diamantes talla baguette.</w:t>
      </w:r>
    </w:p>
    <w:p w:rsidR="00000000" w:rsidDel="00000000" w:rsidP="00000000" w:rsidRDefault="00000000" w:rsidRPr="00000000" w14:paraId="00000004">
      <w:pPr>
        <w:spacing w:after="240" w:before="240" w:line="276" w:lineRule="auto"/>
        <w:jc w:val="center"/>
        <w:rPr>
          <w:b w:val="1"/>
          <w:sz w:val="26"/>
          <w:szCs w:val="26"/>
        </w:rPr>
      </w:pPr>
      <w:r w:rsidDel="00000000" w:rsidR="00000000" w:rsidRPr="00000000">
        <w:rPr>
          <w:b w:val="1"/>
          <w:sz w:val="16"/>
          <w:szCs w:val="16"/>
        </w:rPr>
        <w:drawing>
          <wp:inline distB="114300" distT="114300" distL="114300" distR="114300">
            <wp:extent cx="4938713" cy="3906145"/>
            <wp:effectExtent b="0" l="0" r="0" t="0"/>
            <wp:docPr id="39347296"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4938713" cy="390614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276" w:lineRule="auto"/>
        <w:jc w:val="center"/>
        <w:rPr>
          <w:b w:val="1"/>
          <w:sz w:val="16"/>
          <w:szCs w:val="16"/>
        </w:rPr>
      </w:pPr>
      <w:r w:rsidDel="00000000" w:rsidR="00000000" w:rsidRPr="00000000">
        <w:rPr>
          <w:b w:val="1"/>
          <w:sz w:val="16"/>
          <w:szCs w:val="16"/>
          <w:rtl w:val="0"/>
        </w:rPr>
        <w:t xml:space="preserve">@Hublot #Hublot</w:t>
      </w:r>
    </w:p>
    <w:p w:rsidR="00000000" w:rsidDel="00000000" w:rsidP="00000000" w:rsidRDefault="00000000" w:rsidRPr="00000000" w14:paraId="00000006">
      <w:pPr>
        <w:rPr>
          <w:sz w:val="20"/>
          <w:szCs w:val="20"/>
        </w:rPr>
      </w:pPr>
      <w:r w:rsidDel="00000000" w:rsidR="00000000" w:rsidRPr="00000000">
        <w:rPr>
          <w:sz w:val="20"/>
          <w:szCs w:val="20"/>
          <w:rtl w:val="0"/>
        </w:rPr>
        <w:t xml:space="preserve">La última incorporación a la colección de relojes High Jewellery de Hublot es el Classic Fusion High Jewellery 42 mm en oro blanco engastado con diamantes talla baguette. Esta pieza encaja a la perfección en la gama de relojes de la marca, como el Big Bang, el Spirit of Big Bang y el Square Bang Unico, adornados con oro blanco, diamantes e incluso piedras preciosas de los colores del arcoíris. El Classic Fusion High Jewellery 42 mm combina un diseño icónico y las técnicas de engaste más avanzadas. Esta pieza está adornada con diamantes talla baguette y realzada con elegantes líneas de oro blanco, el cual se ha convertido en todo un ícono de Hublot.</w:t>
      </w:r>
    </w:p>
    <w:p w:rsidR="00000000" w:rsidDel="00000000" w:rsidP="00000000" w:rsidRDefault="00000000" w:rsidRPr="00000000" w14:paraId="00000007">
      <w:pPr>
        <w:spacing w:after="240" w:before="240" w:lineRule="auto"/>
        <w:rPr>
          <w:sz w:val="20"/>
          <w:szCs w:val="20"/>
        </w:rPr>
      </w:pPr>
      <w:r w:rsidDel="00000000" w:rsidR="00000000" w:rsidRPr="00000000">
        <w:rPr>
          <w:sz w:val="20"/>
          <w:szCs w:val="20"/>
          <w:rtl w:val="0"/>
        </w:rPr>
        <w:t xml:space="preserve">El mejor ejemplo de sofisticación es la sencillez; Hublot ha optado por volver a sus raíces y a la forma en la que definió su creación en 1980. El resultado es un reloj que ofrece una elevada expresión de alta joyería y que acentúa la pureza atemporal de este magnífico modelo.</w:t>
      </w:r>
    </w:p>
    <w:p w:rsidR="00000000" w:rsidDel="00000000" w:rsidP="00000000" w:rsidRDefault="00000000" w:rsidRPr="00000000" w14:paraId="00000008">
      <w:pPr>
        <w:spacing w:after="240" w:before="240" w:lineRule="auto"/>
        <w:rPr>
          <w:sz w:val="20"/>
          <w:szCs w:val="20"/>
        </w:rPr>
      </w:pPr>
      <w:r w:rsidDel="00000000" w:rsidR="00000000" w:rsidRPr="00000000">
        <w:rPr>
          <w:sz w:val="20"/>
          <w:szCs w:val="20"/>
          <w:rtl w:val="0"/>
        </w:rPr>
        <w:t xml:space="preserve">Los maestros engastadores de Hublot han dado vida a este nuevo </w:t>
      </w:r>
      <w:r w:rsidDel="00000000" w:rsidR="00000000" w:rsidRPr="00000000">
        <w:rPr>
          <w:b w:val="1"/>
          <w:sz w:val="20"/>
          <w:szCs w:val="20"/>
          <w:rtl w:val="0"/>
        </w:rPr>
        <w:t xml:space="preserve">Classic Fusion High Jewellery</w:t>
      </w:r>
      <w:r w:rsidDel="00000000" w:rsidR="00000000" w:rsidRPr="00000000">
        <w:rPr>
          <w:sz w:val="20"/>
          <w:szCs w:val="20"/>
          <w:rtl w:val="0"/>
        </w:rPr>
        <w:t xml:space="preserve"> 2023 con nada menos que 431 diamantes talla baguette, de unos 14,6 quilates en total. Estas piedras preciosas adornan la caja, el bisel, la esfera y el cierre del reloj. Sólo para la esfera, se necesitaron 120 horas de un meticuloso trabajo para engastar los 241 diamantes talla baguette, casi tres semanas de trabajo a tiempo completo. Seguido de engastar otros 60 diamantes más alrededor del bisel.</w:t>
      </w:r>
    </w:p>
    <w:p w:rsidR="00000000" w:rsidDel="00000000" w:rsidP="00000000" w:rsidRDefault="00000000" w:rsidRPr="00000000" w14:paraId="00000009">
      <w:pPr>
        <w:spacing w:after="240" w:before="240" w:lineRule="auto"/>
        <w:rPr>
          <w:sz w:val="20"/>
          <w:szCs w:val="20"/>
        </w:rPr>
      </w:pPr>
      <w:r w:rsidDel="00000000" w:rsidR="00000000" w:rsidRPr="00000000">
        <w:rPr>
          <w:sz w:val="20"/>
          <w:szCs w:val="20"/>
          <w:rtl w:val="0"/>
        </w:rPr>
        <w:t xml:space="preserve">La caja de 42 mm lleva engastados 94 diamantes talla baguette y cuenta con el calibre HUB1710, visible por la parte trasera del reloj a través de un cristal de zafiro. El movimiento de cuerda automática oscila a una frecuencia de 4 Hz (es decir, 28 800 alteraciones por hora), y ofrece una reserva de marcha de 50 horas.</w:t>
      </w:r>
    </w:p>
    <w:p w:rsidR="00000000" w:rsidDel="00000000" w:rsidP="00000000" w:rsidRDefault="00000000" w:rsidRPr="00000000" w14:paraId="0000000A">
      <w:pPr>
        <w:spacing w:after="240" w:before="240" w:lineRule="auto"/>
        <w:rPr>
          <w:sz w:val="20"/>
          <w:szCs w:val="20"/>
        </w:rPr>
      </w:pPr>
      <w:r w:rsidDel="00000000" w:rsidR="00000000" w:rsidRPr="00000000">
        <w:rPr>
          <w:sz w:val="20"/>
          <w:szCs w:val="20"/>
          <w:rtl w:val="0"/>
        </w:rPr>
        <w:t xml:space="preserve">Evidentemente, un reloj de esta calidad debe ser perfecto en cada detalle; incluso la correa negra de piel de caimán con forro de caucho presenta una hebilla desplegable adornada con 36 diamantes talla baguette. En total, se necesitan más de 200 horas para engastar los 431 diamantes que engalanan esta excepcional pieza de alta joyería; la fusión perfecta de excelencia relojera y artesanía orfebre.</w:t>
      </w:r>
    </w:p>
    <w:p w:rsidR="00000000" w:rsidDel="00000000" w:rsidP="00000000" w:rsidRDefault="00000000" w:rsidRPr="00000000" w14:paraId="0000000B">
      <w:pPr>
        <w:rPr>
          <w:sz w:val="20"/>
          <w:szCs w:val="20"/>
        </w:rPr>
      </w:pPr>
      <w:r w:rsidDel="00000000" w:rsidR="00000000" w:rsidRPr="00000000">
        <w:rPr>
          <w:sz w:val="20"/>
          <w:szCs w:val="20"/>
          <w:rtl w:val="0"/>
        </w:rPr>
        <w:t xml:space="preserve">“Esta pieza espléndida y radiante es una representación icónica de Hublot, en la que la creatividad artística de los joyeros y nuestra experiencia relojera se entrelazan para crear una obra de arte que es, a la vez, reloj y joya”. Ricardo Guadalupe, CEO de Hublot. </w:t>
      </w:r>
    </w:p>
    <w:p w:rsidR="00000000" w:rsidDel="00000000" w:rsidP="00000000" w:rsidRDefault="00000000" w:rsidRPr="00000000" w14:paraId="0000000C">
      <w:pPr>
        <w:spacing w:after="240" w:before="240" w:line="276" w:lineRule="auto"/>
        <w:jc w:val="both"/>
        <w:rPr>
          <w:b w:val="1"/>
          <w:sz w:val="16"/>
          <w:szCs w:val="16"/>
        </w:rPr>
      </w:pPr>
      <w:r w:rsidDel="00000000" w:rsidR="00000000" w:rsidRPr="00000000">
        <w:rPr>
          <w:b w:val="1"/>
          <w:sz w:val="16"/>
          <w:szCs w:val="16"/>
          <w:rtl w:val="0"/>
        </w:rPr>
        <w:t xml:space="preserve">Sobre HUBLOT</w:t>
      </w:r>
    </w:p>
    <w:p w:rsidR="00000000" w:rsidDel="00000000" w:rsidP="00000000" w:rsidRDefault="00000000" w:rsidRPr="00000000" w14:paraId="0000000D">
      <w:pPr>
        <w:spacing w:after="240" w:before="240" w:line="276" w:lineRule="auto"/>
        <w:jc w:val="both"/>
        <w:rPr>
          <w:sz w:val="16"/>
          <w:szCs w:val="16"/>
        </w:rPr>
      </w:pPr>
      <w:r w:rsidDel="00000000" w:rsidR="00000000" w:rsidRPr="00000000">
        <w:rPr>
          <w:sz w:val="16"/>
          <w:szCs w:val="16"/>
          <w:rtl w:val="0"/>
        </w:rPr>
        <w:t xml:space="preserve">Hublot es una manufactura relojera suiza fundada en 1980, con sede en Nyon. Para su primer reloj, esta empresa fundamentalmente disruptiva combinó el oro con una correa de caucho en una caja con un diseño inspirado en el ojo de buey de un barco (hublot, en francés). Así nació el Arte de la Fusión, mezclando tradición, innovación, artesanía, universos y talentos. Se convirtió en la firma estética y técnica de la marca.</w:t>
      </w:r>
    </w:p>
    <w:p w:rsidR="00000000" w:rsidDel="00000000" w:rsidP="00000000" w:rsidRDefault="00000000" w:rsidRPr="00000000" w14:paraId="0000000E">
      <w:pPr>
        <w:spacing w:after="240" w:before="240" w:line="276" w:lineRule="auto"/>
        <w:jc w:val="both"/>
        <w:rPr>
          <w:sz w:val="16"/>
          <w:szCs w:val="16"/>
        </w:rPr>
      </w:pPr>
      <w:r w:rsidDel="00000000" w:rsidR="00000000" w:rsidRPr="00000000">
        <w:rPr>
          <w:sz w:val="16"/>
          <w:szCs w:val="16"/>
          <w:rtl w:val="0"/>
        </w:rPr>
        <w:t xml:space="preserve">Esta identidad se reforzó en 2005 con la creación del Big Bang, que hizo gala de un </w:t>
      </w:r>
      <w:r w:rsidDel="00000000" w:rsidR="00000000" w:rsidRPr="00000000">
        <w:rPr>
          <w:i w:val="1"/>
          <w:sz w:val="16"/>
          <w:szCs w:val="16"/>
          <w:rtl w:val="0"/>
        </w:rPr>
        <w:t xml:space="preserve">savoir-faire </w:t>
      </w:r>
      <w:r w:rsidDel="00000000" w:rsidR="00000000" w:rsidRPr="00000000">
        <w:rPr>
          <w:sz w:val="16"/>
          <w:szCs w:val="16"/>
          <w:rtl w:val="0"/>
        </w:rPr>
        <w:t xml:space="preserve">inigualable desde el punto de vista de las complicaciones, los movimientos de manufactura y el uso de materiales de última generación. En este modelo el carbono, el titanio, la cerámica y el zafiro han alcanzado unos niveles de tecnificación sin precedentes.</w:t>
      </w:r>
    </w:p>
    <w:p w:rsidR="00000000" w:rsidDel="00000000" w:rsidP="00000000" w:rsidRDefault="00000000" w:rsidRPr="00000000" w14:paraId="0000000F">
      <w:pPr>
        <w:spacing w:after="240" w:before="240" w:line="276" w:lineRule="auto"/>
        <w:jc w:val="both"/>
        <w:rPr>
          <w:sz w:val="16"/>
          <w:szCs w:val="16"/>
        </w:rPr>
      </w:pPr>
      <w:r w:rsidDel="00000000" w:rsidR="00000000" w:rsidRPr="00000000">
        <w:rPr>
          <w:sz w:val="16"/>
          <w:szCs w:val="16"/>
          <w:rtl w:val="0"/>
        </w:rPr>
        <w:t xml:space="preserve">Este enfoque innovador y de relojería de alta calidad se resume en la filosofía «Se El Primero, Distinto y Único». Poco a poco, otras colecciones con un diseño rompedor han ido cobrando vida: Classic Fusion, Spirit of Big Bang, Square Bang y Manufacture Pieces. Todas ellas se sustentan en el profundo conocimiento técnico de los materiales que tanto aprecia Hublot (Magic Gold, cerámicas de vivos colores, zafiro) y en los movimientos patentados por la marca (cronógrafo Unico, Meca-10 y grandes complicaciones como el Tourbillon, la Repetición de Minutos Catedral y los movimientos consagrados a las Manufacture Pieces como el MP-11).</w:t>
      </w:r>
    </w:p>
    <w:p w:rsidR="00000000" w:rsidDel="00000000" w:rsidP="00000000" w:rsidRDefault="00000000" w:rsidRPr="00000000" w14:paraId="00000010">
      <w:pPr>
        <w:spacing w:after="240" w:before="240" w:line="276" w:lineRule="auto"/>
        <w:jc w:val="both"/>
        <w:rPr>
          <w:b w:val="1"/>
          <w:sz w:val="28"/>
          <w:szCs w:val="28"/>
        </w:rPr>
      </w:pPr>
      <w:r w:rsidDel="00000000" w:rsidR="00000000" w:rsidRPr="00000000">
        <w:rPr>
          <w:sz w:val="16"/>
          <w:szCs w:val="16"/>
          <w:rtl w:val="0"/>
        </w:rPr>
        <w:t xml:space="preserve">El universo de Hublot cristaliza en asociaciones fructíferas, que incluyen el fútbol. «Hublot Loves Football» se ha convertido en el himno de los eventos deportivos más importantes del mundo (FIFA World CupTM, Premier League, UEFA Champions League, UEFA EUROTM) y a través de sus embajadores. Este amor por el fútbol se extiende al mundo del arte, el diseño, la música, el deporte, la gastronomía y la navegación. Por último, la implicación de Hublot en proyectos medioambientales conjuntos con SORAI y Polar Pod refleja su preocupación por los temas de actualidad. Casi 130 boutiques de todo el mundo comparten el fervor y los valores de Hublot, junto con el sitio de comercio electrónico Hublot.com.</w:t>
      </w:r>
      <w:r w:rsidDel="00000000" w:rsidR="00000000" w:rsidRPr="00000000">
        <w:rPr>
          <w:rtl w:val="0"/>
        </w:rPr>
      </w:r>
    </w:p>
    <w:p w:rsidR="00000000" w:rsidDel="00000000" w:rsidP="00000000" w:rsidRDefault="00000000" w:rsidRPr="00000000" w14:paraId="00000011">
      <w:pPr>
        <w:shd w:fill="ffffff" w:val="clear"/>
        <w:spacing w:after="240" w:before="240" w:line="276" w:lineRule="auto"/>
        <w:jc w:val="center"/>
        <w:rPr>
          <w:b w:val="1"/>
          <w:sz w:val="28"/>
          <w:szCs w:val="28"/>
        </w:rPr>
      </w:pPr>
      <w:r w:rsidDel="00000000" w:rsidR="00000000" w:rsidRPr="00000000">
        <w:rPr>
          <w:rtl w:val="0"/>
        </w:rPr>
      </w:r>
    </w:p>
    <w:p w:rsidR="00000000" w:rsidDel="00000000" w:rsidP="00000000" w:rsidRDefault="00000000" w:rsidRPr="00000000" w14:paraId="00000012">
      <w:pPr>
        <w:shd w:fill="ffffff" w:val="clear"/>
        <w:spacing w:after="240" w:before="240" w:line="276" w:lineRule="auto"/>
        <w:jc w:val="center"/>
        <w:rPr>
          <w:b w:val="1"/>
          <w:sz w:val="28"/>
          <w:szCs w:val="28"/>
        </w:rPr>
      </w:pPr>
      <w:r w:rsidDel="00000000" w:rsidR="00000000" w:rsidRPr="00000000">
        <w:rPr>
          <w:rtl w:val="0"/>
        </w:rPr>
      </w:r>
    </w:p>
    <w:p w:rsidR="00000000" w:rsidDel="00000000" w:rsidP="00000000" w:rsidRDefault="00000000" w:rsidRPr="00000000" w14:paraId="00000013">
      <w:pPr>
        <w:shd w:fill="ffffff" w:val="clear"/>
        <w:spacing w:after="240" w:before="240" w:line="276" w:lineRule="auto"/>
        <w:jc w:val="center"/>
        <w:rPr>
          <w:b w:val="1"/>
          <w:sz w:val="28"/>
          <w:szCs w:val="28"/>
        </w:rPr>
      </w:pPr>
      <w:r w:rsidDel="00000000" w:rsidR="00000000" w:rsidRPr="00000000">
        <w:rPr>
          <w:rtl w:val="0"/>
        </w:rPr>
      </w:r>
    </w:p>
    <w:p w:rsidR="00000000" w:rsidDel="00000000" w:rsidP="00000000" w:rsidRDefault="00000000" w:rsidRPr="00000000" w14:paraId="00000014">
      <w:pPr>
        <w:shd w:fill="ffffff" w:val="clear"/>
        <w:spacing w:after="240" w:before="240" w:line="276" w:lineRule="auto"/>
        <w:jc w:val="center"/>
        <w:rPr>
          <w:b w:val="1"/>
          <w:sz w:val="28"/>
          <w:szCs w:val="28"/>
        </w:rPr>
      </w:pPr>
      <w:r w:rsidDel="00000000" w:rsidR="00000000" w:rsidRPr="00000000">
        <w:rPr>
          <w:rtl w:val="0"/>
        </w:rPr>
      </w:r>
    </w:p>
    <w:p w:rsidR="00000000" w:rsidDel="00000000" w:rsidP="00000000" w:rsidRDefault="00000000" w:rsidRPr="00000000" w14:paraId="00000015">
      <w:pPr>
        <w:shd w:fill="ffffff" w:val="clear"/>
        <w:spacing w:after="240" w:before="240" w:line="276" w:lineRule="auto"/>
        <w:jc w:val="center"/>
        <w:rPr>
          <w:b w:val="1"/>
          <w:sz w:val="28"/>
          <w:szCs w:val="28"/>
        </w:rPr>
      </w:pPr>
      <w:r w:rsidDel="00000000" w:rsidR="00000000" w:rsidRPr="00000000">
        <w:rPr>
          <w:rtl w:val="0"/>
        </w:rPr>
      </w:r>
    </w:p>
    <w:p w:rsidR="00000000" w:rsidDel="00000000" w:rsidP="00000000" w:rsidRDefault="00000000" w:rsidRPr="00000000" w14:paraId="00000016">
      <w:pPr>
        <w:shd w:fill="ffffff" w:val="clear"/>
        <w:spacing w:after="240" w:before="240" w:line="276" w:lineRule="auto"/>
        <w:jc w:val="center"/>
        <w:rPr>
          <w:b w:val="1"/>
          <w:sz w:val="28"/>
          <w:szCs w:val="28"/>
        </w:rPr>
      </w:pPr>
      <w:r w:rsidDel="00000000" w:rsidR="00000000" w:rsidRPr="00000000">
        <w:rPr>
          <w:rtl w:val="0"/>
        </w:rPr>
      </w:r>
    </w:p>
    <w:p w:rsidR="00000000" w:rsidDel="00000000" w:rsidP="00000000" w:rsidRDefault="00000000" w:rsidRPr="00000000" w14:paraId="00000017">
      <w:pPr>
        <w:shd w:fill="ffffff" w:val="clear"/>
        <w:spacing w:after="240" w:before="240" w:line="276" w:lineRule="auto"/>
        <w:jc w:val="center"/>
        <w:rPr>
          <w:b w:val="1"/>
          <w:sz w:val="28"/>
          <w:szCs w:val="28"/>
        </w:rPr>
      </w:pPr>
      <w:r w:rsidDel="00000000" w:rsidR="00000000" w:rsidRPr="00000000">
        <w:rPr>
          <w:b w:val="1"/>
          <w:sz w:val="28"/>
          <w:szCs w:val="28"/>
          <w:rtl w:val="0"/>
        </w:rPr>
        <w:t xml:space="preserve">CLASSIC FUSION HIGH JEWELLERY 42 MM</w:t>
      </w:r>
    </w:p>
    <w:p w:rsidR="00000000" w:rsidDel="00000000" w:rsidP="00000000" w:rsidRDefault="00000000" w:rsidRPr="00000000" w14:paraId="00000018">
      <w:pPr>
        <w:shd w:fill="ffffff" w:val="clear"/>
        <w:spacing w:after="240" w:before="240" w:line="276" w:lineRule="auto"/>
        <w:rPr>
          <w:sz w:val="20"/>
          <w:szCs w:val="20"/>
        </w:rPr>
      </w:pPr>
      <w:r w:rsidDel="00000000" w:rsidR="00000000" w:rsidRPr="00000000">
        <w:rPr>
          <w:b w:val="1"/>
          <w:sz w:val="28"/>
          <w:szCs w:val="28"/>
        </w:rPr>
        <w:drawing>
          <wp:inline distB="114300" distT="114300" distL="114300" distR="114300">
            <wp:extent cx="5731200" cy="3314700"/>
            <wp:effectExtent b="0" l="0" r="0" t="0"/>
            <wp:docPr id="39347306"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731200" cy="3314700"/>
                    </a:xfrm>
                    <a:prstGeom prst="rect"/>
                    <a:ln/>
                  </pic:spPr>
                </pic:pic>
              </a:graphicData>
            </a:graphic>
          </wp:inline>
        </w:drawing>
      </w:r>
      <w:r w:rsidDel="00000000" w:rsidR="00000000" w:rsidRPr="00000000">
        <w:rPr>
          <w:rtl w:val="0"/>
        </w:rPr>
      </w:r>
    </w:p>
    <w:tbl>
      <w:tblPr>
        <w:tblStyle w:val="Table1"/>
        <w:tblW w:w="94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70"/>
        <w:gridCol w:w="2700"/>
        <w:gridCol w:w="2340"/>
        <w:gridCol w:w="1962"/>
        <w:gridCol w:w="378"/>
        <w:tblGridChange w:id="0">
          <w:tblGrid>
            <w:gridCol w:w="2070"/>
            <w:gridCol w:w="2700"/>
            <w:gridCol w:w="2340"/>
            <w:gridCol w:w="1962"/>
            <w:gridCol w:w="378"/>
          </w:tblGrid>
        </w:tblGridChange>
      </w:tblGrid>
      <w:tr>
        <w:trPr>
          <w:cantSplit w:val="0"/>
          <w:tblHeader w:val="0"/>
        </w:trPr>
        <w:tc>
          <w:tcPr>
            <w:vAlign w:val="center"/>
          </w:tcPr>
          <w:p w:rsidR="00000000" w:rsidDel="00000000" w:rsidP="00000000" w:rsidRDefault="00000000" w:rsidRPr="00000000" w14:paraId="00000019">
            <w:pPr>
              <w:spacing w:after="160" w:line="259" w:lineRule="auto"/>
              <w:rPr>
                <w:b w:val="1"/>
                <w:color w:val="191919"/>
                <w:sz w:val="14"/>
                <w:szCs w:val="14"/>
              </w:rPr>
            </w:pPr>
            <w:r w:rsidDel="00000000" w:rsidR="00000000" w:rsidRPr="00000000">
              <w:rPr>
                <w:rtl w:val="0"/>
              </w:rPr>
            </w:r>
          </w:p>
        </w:tc>
        <w:tc>
          <w:tcPr>
            <w:vAlign w:val="center"/>
          </w:tcPr>
          <w:p w:rsidR="00000000" w:rsidDel="00000000" w:rsidP="00000000" w:rsidRDefault="00000000" w:rsidRPr="00000000" w14:paraId="0000001A">
            <w:pPr>
              <w:spacing w:after="160" w:line="259" w:lineRule="auto"/>
              <w:rPr>
                <w:b w:val="1"/>
                <w:color w:val="191919"/>
                <w:sz w:val="14"/>
                <w:szCs w:val="14"/>
              </w:rPr>
            </w:pPr>
            <w:r w:rsidDel="00000000" w:rsidR="00000000" w:rsidRPr="00000000">
              <w:rPr>
                <w:rtl w:val="0"/>
              </w:rPr>
            </w:r>
          </w:p>
        </w:tc>
        <w:tc>
          <w:tcPr>
            <w:vAlign w:val="center"/>
          </w:tcPr>
          <w:p w:rsidR="00000000" w:rsidDel="00000000" w:rsidP="00000000" w:rsidRDefault="00000000" w:rsidRPr="00000000" w14:paraId="0000001B">
            <w:pPr>
              <w:spacing w:after="160" w:line="259" w:lineRule="auto"/>
              <w:rPr>
                <w:b w:val="1"/>
                <w:color w:val="191919"/>
                <w:sz w:val="14"/>
                <w:szCs w:val="14"/>
              </w:rPr>
            </w:pPr>
            <w:r w:rsidDel="00000000" w:rsidR="00000000" w:rsidRPr="00000000">
              <w:rPr>
                <w:rtl w:val="0"/>
              </w:rPr>
            </w:r>
          </w:p>
        </w:tc>
        <w:tc>
          <w:tcPr>
            <w:vAlign w:val="center"/>
          </w:tcPr>
          <w:p w:rsidR="00000000" w:rsidDel="00000000" w:rsidP="00000000" w:rsidRDefault="00000000" w:rsidRPr="00000000" w14:paraId="0000001C">
            <w:pPr>
              <w:spacing w:after="160" w:line="259" w:lineRule="auto"/>
              <w:rPr>
                <w:b w:val="1"/>
                <w:color w:val="191919"/>
                <w:sz w:val="14"/>
                <w:szCs w:val="14"/>
              </w:rPr>
            </w:pPr>
            <w:r w:rsidDel="00000000" w:rsidR="00000000" w:rsidRPr="00000000">
              <w:rPr>
                <w:rtl w:val="0"/>
              </w:rPr>
            </w:r>
          </w:p>
        </w:tc>
      </w:tr>
      <w:tr>
        <w:trPr>
          <w:cantSplit w:val="0"/>
          <w:trHeight w:val="918" w:hRule="atLeast"/>
          <w:tblHeader w:val="0"/>
        </w:trPr>
        <w:tc>
          <w:tcPr/>
          <w:p w:rsidR="00000000" w:rsidDel="00000000" w:rsidP="00000000" w:rsidRDefault="00000000" w:rsidRPr="00000000" w14:paraId="0000001D">
            <w:pPr>
              <w:spacing w:after="20" w:lineRule="auto"/>
              <w:rPr>
                <w:color w:val="191919"/>
                <w:sz w:val="14"/>
                <w:szCs w:val="14"/>
              </w:rPr>
            </w:pPr>
            <w:r w:rsidDel="00000000" w:rsidR="00000000" w:rsidRPr="00000000">
              <w:rPr>
                <w:rtl w:val="0"/>
              </w:rPr>
            </w:r>
          </w:p>
        </w:tc>
        <w:tc>
          <w:tcPr/>
          <w:p w:rsidR="00000000" w:rsidDel="00000000" w:rsidP="00000000" w:rsidRDefault="00000000" w:rsidRPr="00000000" w14:paraId="0000001E">
            <w:pPr>
              <w:spacing w:after="20" w:lineRule="auto"/>
              <w:rPr>
                <w:color w:val="191919"/>
                <w:sz w:val="14"/>
                <w:szCs w:val="14"/>
              </w:rPr>
            </w:pPr>
            <w:r w:rsidDel="00000000" w:rsidR="00000000" w:rsidRPr="00000000">
              <w:rPr>
                <w:rtl w:val="0"/>
              </w:rPr>
            </w:r>
          </w:p>
        </w:tc>
        <w:tc>
          <w:tcPr/>
          <w:p w:rsidR="00000000" w:rsidDel="00000000" w:rsidP="00000000" w:rsidRDefault="00000000" w:rsidRPr="00000000" w14:paraId="0000001F">
            <w:pPr>
              <w:spacing w:after="20" w:lineRule="auto"/>
              <w:rPr>
                <w:color w:val="191919"/>
                <w:sz w:val="14"/>
                <w:szCs w:val="14"/>
              </w:rPr>
            </w:pPr>
            <w:r w:rsidDel="00000000" w:rsidR="00000000" w:rsidRPr="00000000">
              <w:rPr>
                <w:rtl w:val="0"/>
              </w:rPr>
            </w:r>
          </w:p>
        </w:tc>
        <w:tc>
          <w:tcPr/>
          <w:p w:rsidR="00000000" w:rsidDel="00000000" w:rsidP="00000000" w:rsidRDefault="00000000" w:rsidRPr="00000000" w14:paraId="00000020">
            <w:pPr>
              <w:spacing w:after="20" w:lineRule="auto"/>
              <w:rPr>
                <w:color w:val="191919"/>
                <w:sz w:val="14"/>
                <w:szCs w:val="14"/>
              </w:rPr>
            </w:pPr>
            <w:r w:rsidDel="00000000" w:rsidR="00000000" w:rsidRPr="00000000">
              <w:rPr>
                <w:rtl w:val="0"/>
              </w:rPr>
            </w:r>
          </w:p>
        </w:tc>
      </w:tr>
      <w:tr>
        <w:trPr>
          <w:cantSplit w:val="0"/>
          <w:trHeight w:val="246" w:hRule="atLeast"/>
          <w:tblHeader w:val="0"/>
        </w:trPr>
        <w:tc>
          <w:tcPr>
            <w:vAlign w:val="center"/>
          </w:tcPr>
          <w:p w:rsidR="00000000" w:rsidDel="00000000" w:rsidP="00000000" w:rsidRDefault="00000000" w:rsidRPr="00000000" w14:paraId="00000021">
            <w:pPr>
              <w:spacing w:after="160" w:line="259" w:lineRule="auto"/>
              <w:rPr>
                <w:b w:val="1"/>
                <w:color w:val="191919"/>
                <w:sz w:val="14"/>
                <w:szCs w:val="14"/>
              </w:rPr>
            </w:pPr>
            <w:r w:rsidDel="00000000" w:rsidR="00000000" w:rsidRPr="00000000">
              <w:rPr>
                <w:rtl w:val="0"/>
              </w:rPr>
            </w:r>
          </w:p>
        </w:tc>
        <w:tc>
          <w:tcPr>
            <w:vAlign w:val="center"/>
          </w:tcPr>
          <w:p w:rsidR="00000000" w:rsidDel="00000000" w:rsidP="00000000" w:rsidRDefault="00000000" w:rsidRPr="00000000" w14:paraId="00000022">
            <w:pPr>
              <w:spacing w:after="160" w:line="259" w:lineRule="auto"/>
              <w:rPr>
                <w:b w:val="1"/>
                <w:color w:val="191919"/>
                <w:sz w:val="14"/>
                <w:szCs w:val="14"/>
              </w:rPr>
            </w:pPr>
            <w:r w:rsidDel="00000000" w:rsidR="00000000" w:rsidRPr="00000000">
              <w:rPr>
                <w:rtl w:val="0"/>
              </w:rPr>
            </w:r>
          </w:p>
        </w:tc>
        <w:tc>
          <w:tcPr/>
          <w:p w:rsidR="00000000" w:rsidDel="00000000" w:rsidP="00000000" w:rsidRDefault="00000000" w:rsidRPr="00000000" w14:paraId="00000023">
            <w:pPr>
              <w:spacing w:after="160" w:line="259" w:lineRule="auto"/>
              <w:rPr>
                <w:b w:val="1"/>
                <w:color w:val="191919"/>
                <w:sz w:val="14"/>
                <w:szCs w:val="14"/>
              </w:rPr>
            </w:pPr>
            <w:r w:rsidDel="00000000" w:rsidR="00000000" w:rsidRPr="00000000">
              <w:rPr>
                <w:rtl w:val="0"/>
              </w:rPr>
            </w:r>
          </w:p>
        </w:tc>
        <w:tc>
          <w:tcPr>
            <w:gridSpan w:val="2"/>
          </w:tcPr>
          <w:p w:rsidR="00000000" w:rsidDel="00000000" w:rsidP="00000000" w:rsidRDefault="00000000" w:rsidRPr="00000000" w14:paraId="00000024">
            <w:pPr>
              <w:widowControl w:val="0"/>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026">
            <w:pPr>
              <w:rPr>
                <w:rFonts w:ascii="Tahoma" w:cs="Tahoma" w:eastAsia="Tahoma" w:hAnsi="Tahoma"/>
                <w:sz w:val="15"/>
                <w:szCs w:val="15"/>
              </w:rPr>
            </w:pPr>
            <w:r w:rsidDel="00000000" w:rsidR="00000000" w:rsidRPr="00000000">
              <w:rPr>
                <w:rtl w:val="0"/>
              </w:rPr>
            </w:r>
          </w:p>
        </w:tc>
        <w:tc>
          <w:tcPr/>
          <w:p w:rsidR="00000000" w:rsidDel="00000000" w:rsidP="00000000" w:rsidRDefault="00000000" w:rsidRPr="00000000" w14:paraId="00000027">
            <w:pPr>
              <w:rPr>
                <w:rFonts w:ascii="Tahoma" w:cs="Tahoma" w:eastAsia="Tahoma" w:hAnsi="Tahoma"/>
                <w:sz w:val="15"/>
                <w:szCs w:val="15"/>
              </w:rPr>
            </w:pPr>
            <w:r w:rsidDel="00000000" w:rsidR="00000000" w:rsidRPr="00000000">
              <w:rPr>
                <w:rtl w:val="0"/>
              </w:rPr>
            </w:r>
          </w:p>
        </w:tc>
        <w:tc>
          <w:tcPr/>
          <w:p w:rsidR="00000000" w:rsidDel="00000000" w:rsidP="00000000" w:rsidRDefault="00000000" w:rsidRPr="00000000" w14:paraId="00000028">
            <w:pPr>
              <w:rPr>
                <w:rFonts w:ascii="Tahoma" w:cs="Tahoma" w:eastAsia="Tahoma" w:hAnsi="Tahoma"/>
                <w:sz w:val="15"/>
                <w:szCs w:val="15"/>
              </w:rPr>
            </w:pPr>
            <w:r w:rsidDel="00000000" w:rsidR="00000000" w:rsidRPr="00000000">
              <w:rPr>
                <w:rtl w:val="0"/>
              </w:rPr>
            </w:r>
          </w:p>
        </w:tc>
        <w:tc>
          <w:tcPr>
            <w:gridSpan w:val="2"/>
          </w:tcPr>
          <w:p w:rsidR="00000000" w:rsidDel="00000000" w:rsidP="00000000" w:rsidRDefault="00000000" w:rsidRPr="00000000" w14:paraId="00000029">
            <w:pPr>
              <w:rPr>
                <w:rFonts w:ascii="Tahoma" w:cs="Tahoma" w:eastAsia="Tahoma" w:hAnsi="Tahoma"/>
                <w:sz w:val="15"/>
                <w:szCs w:val="15"/>
              </w:rPr>
            </w:pPr>
            <w:r w:rsidDel="00000000" w:rsidR="00000000" w:rsidRPr="00000000">
              <w:rPr>
                <w:rtl w:val="0"/>
              </w:rPr>
            </w:r>
          </w:p>
        </w:tc>
      </w:tr>
    </w:tbl>
    <w:p w:rsidR="00000000" w:rsidDel="00000000" w:rsidP="00000000" w:rsidRDefault="00000000" w:rsidRPr="00000000" w14:paraId="0000002B">
      <w:pPr>
        <w:jc w:val="both"/>
        <w:rPr>
          <w:rFonts w:ascii="Arial Black" w:cs="Arial Black" w:eastAsia="Arial Black" w:hAnsi="Arial Black"/>
          <w:b w:val="1"/>
          <w:smallCaps w:val="1"/>
          <w:sz w:val="26"/>
          <w:szCs w:val="26"/>
        </w:rPr>
      </w:pPr>
      <w:r w:rsidDel="00000000" w:rsidR="00000000" w:rsidRPr="00000000">
        <w:rPr>
          <w:rFonts w:ascii="Arial Black" w:cs="Arial Black" w:eastAsia="Arial Black" w:hAnsi="Arial Black"/>
          <w:b w:val="1"/>
          <w:smallCaps w:val="1"/>
          <w:sz w:val="26"/>
          <w:szCs w:val="26"/>
        </w:rPr>
        <w:drawing>
          <wp:inline distB="114300" distT="114300" distL="114300" distR="114300">
            <wp:extent cx="4148138" cy="1164510"/>
            <wp:effectExtent b="0" l="0" r="0" t="0"/>
            <wp:docPr id="39347297"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4148138" cy="116451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-98099</wp:posOffset>
            </wp:positionH>
            <wp:positionV relativeFrom="paragraph">
              <wp:posOffset>114300</wp:posOffset>
            </wp:positionV>
            <wp:extent cx="5943600" cy="1367079"/>
            <wp:effectExtent b="0" l="0" r="0" t="0"/>
            <wp:wrapSquare wrapText="bothSides" distB="114300" distT="114300" distL="114300" distR="114300"/>
            <wp:docPr id="39347295" name="image11.png"/>
            <a:graphic>
              <a:graphicData uri="http://schemas.openxmlformats.org/drawingml/2006/picture">
                <pic:pic>
                  <pic:nvPicPr>
                    <pic:cNvPr id="0" name="image11.png"/>
                    <pic:cNvPicPr preferRelativeResize="0"/>
                  </pic:nvPicPr>
                  <pic:blipFill>
                    <a:blip r:embed="rId10"/>
                    <a:srcRect b="50593" l="0" r="0" t="0"/>
                    <a:stretch>
                      <a:fillRect/>
                    </a:stretch>
                  </pic:blipFill>
                  <pic:spPr>
                    <a:xfrm>
                      <a:off x="0" y="0"/>
                      <a:ext cx="5943600" cy="1367079"/>
                    </a:xfrm>
                    <a:prstGeom prst="rect"/>
                    <a:ln/>
                  </pic:spPr>
                </pic:pic>
              </a:graphicData>
            </a:graphic>
          </wp:anchor>
        </w:drawing>
      </w:r>
    </w:p>
    <w:sectPr>
      <w:headerReference r:id="rId11" w:type="default"/>
      <w:headerReference r:id="rId12" w:type="first"/>
      <w:footerReference r:id="rId13" w:type="default"/>
      <w:footerReference r:id="rId14" w:type="first"/>
      <w:pgSz w:h="16838" w:w="11906" w:orient="portrait"/>
      <w:pgMar w:bottom="1440" w:top="1440" w:left="1440" w:right="1440" w:header="708" w:footer="37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 w:name="Gotham Thin"/>
  <w:font w:name="Arial Black">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-1028699</wp:posOffset>
              </wp:positionH>
              <wp:positionV relativeFrom="paragraph">
                <wp:posOffset>88900</wp:posOffset>
              </wp:positionV>
              <wp:extent cx="8521700" cy="934085"/>
              <wp:effectExtent b="0" l="0" r="0" t="0"/>
              <wp:wrapNone/>
              <wp:docPr id="39347293" name=""/>
              <a:graphic>
                <a:graphicData uri="http://schemas.microsoft.com/office/word/2010/wordprocessingShape">
                  <wps:wsp>
                    <wps:cNvSpPr/>
                    <wps:cNvPr id="2" name="Shape 2"/>
                    <wps:spPr>
                      <a:xfrm>
                        <a:off x="1104200" y="3332008"/>
                        <a:ext cx="8483600" cy="895985"/>
                      </a:xfrm>
                      <a:prstGeom prst="rect">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-1028699</wp:posOffset>
              </wp:positionH>
              <wp:positionV relativeFrom="paragraph">
                <wp:posOffset>88900</wp:posOffset>
              </wp:positionV>
              <wp:extent cx="8521700" cy="934085"/>
              <wp:effectExtent b="0" l="0" r="0" t="0"/>
              <wp:wrapNone/>
              <wp:docPr id="39347293"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8521700" cy="934085"/>
                      </a:xfrm>
                      <a:prstGeom prst="rect"/>
                      <a:ln/>
                    </pic:spPr>
                  </pic:pic>
                </a:graphicData>
              </a:graphic>
            </wp:anchor>
          </w:drawing>
        </mc:Fallback>
      </mc:AlternateContent>
    </w:r>
  </w:p>
  <w:tbl>
    <w:tblPr>
      <w:tblStyle w:val="Table2"/>
      <w:tblW w:w="8014.00000000000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01"/>
      <w:gridCol w:w="1001"/>
      <w:gridCol w:w="1002"/>
      <w:gridCol w:w="1002"/>
      <w:gridCol w:w="1002"/>
      <w:gridCol w:w="1002"/>
      <w:gridCol w:w="1002"/>
      <w:gridCol w:w="1002"/>
      <w:tblGridChange w:id="0">
        <w:tblGrid>
          <w:gridCol w:w="1001"/>
          <w:gridCol w:w="1001"/>
          <w:gridCol w:w="1002"/>
          <w:gridCol w:w="1002"/>
          <w:gridCol w:w="1002"/>
          <w:gridCol w:w="1002"/>
          <w:gridCol w:w="1002"/>
          <w:gridCol w:w="1002"/>
        </w:tblGrid>
      </w:tblGridChange>
    </w:tblGrid>
    <w:tr>
      <w:trPr>
        <w:cantSplit w:val="0"/>
        <w:tblHeader w:val="0"/>
      </w:trPr>
      <w:tc>
        <w:tcPr>
          <w:vAlign w:val="center"/>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35000" cy="108000"/>
                <wp:effectExtent b="0" l="0" r="0" t="0"/>
                <wp:docPr id="39347301"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35000" cy="108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75240" cy="136800"/>
                <wp:effectExtent b="0" l="0" r="0" t="0"/>
                <wp:docPr id="39347300" name="image8.png"/>
                <a:graphic>
                  <a:graphicData uri="http://schemas.openxmlformats.org/drawingml/2006/picture">
                    <pic:pic>
                      <pic:nvPicPr>
                        <pic:cNvPr id="0" name="image8.png"/>
                        <pic:cNvPicPr preferRelativeResize="0"/>
                      </pic:nvPicPr>
                      <pic:blipFill>
                        <a:blip r:embed="rId3"/>
                        <a:srcRect b="0" l="0" r="0" t="0"/>
                        <a:stretch>
                          <a:fillRect/>
                        </a:stretch>
                      </pic:blipFill>
                      <pic:spPr>
                        <a:xfrm>
                          <a:off x="0" y="0"/>
                          <a:ext cx="75240" cy="136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6000" cy="126000"/>
                <wp:effectExtent b="0" l="0" r="0" t="0"/>
                <wp:docPr id="39347303"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126000" cy="126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44000" cy="144000"/>
                <wp:effectExtent b="0" l="0" r="0" t="0"/>
                <wp:docPr id="39347302" name="image7.png"/>
                <a:graphic>
                  <a:graphicData uri="http://schemas.openxmlformats.org/drawingml/2006/picture">
                    <pic:pic>
                      <pic:nvPicPr>
                        <pic:cNvPr id="0" name="image7.png"/>
                        <pic:cNvPicPr preferRelativeResize="0"/>
                      </pic:nvPicPr>
                      <pic:blipFill>
                        <a:blip r:embed="rId5"/>
                        <a:srcRect b="0" l="0" r="0" t="0"/>
                        <a:stretch>
                          <a:fillRect/>
                        </a:stretch>
                      </pic:blipFill>
                      <pic:spPr>
                        <a:xfrm>
                          <a:off x="0" y="0"/>
                          <a:ext cx="144000" cy="144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04750" cy="126000"/>
                <wp:effectExtent b="0" l="0" r="0" t="0"/>
                <wp:docPr id="3934730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04750" cy="126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36800" cy="136800"/>
                <wp:effectExtent b="0" l="0" r="0" t="0"/>
                <wp:docPr id="3934730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6800" cy="136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66320" cy="118800"/>
                <wp:effectExtent b="0" l="0" r="0" t="0"/>
                <wp:docPr id="3934730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66320" cy="118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49850" cy="133200"/>
                <wp:effectExtent b="0" l="0" r="0" t="0"/>
                <wp:docPr id="39347307"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49850" cy="133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60" w:line="240" w:lineRule="auto"/>
      <w:ind w:left="0" w:right="0" w:firstLine="0"/>
      <w:jc w:val="center"/>
      <w:rPr>
        <w:rFonts w:ascii="Arial" w:cs="Arial" w:eastAsia="Arial" w:hAnsi="Arial"/>
        <w:b w:val="0"/>
        <w:i w:val="0"/>
        <w:smallCaps w:val="0"/>
        <w:strike w:val="0"/>
        <w:color w:val="ffffff"/>
        <w:sz w:val="22"/>
        <w:szCs w:val="22"/>
        <w:u w:val="single"/>
        <w:shd w:fill="auto" w:val="clear"/>
        <w:vertAlign w:val="baseline"/>
      </w:rPr>
    </w:pPr>
    <w:r w:rsidDel="00000000" w:rsidR="00000000" w:rsidRPr="00000000">
      <w:rPr>
        <w:rFonts w:ascii="Arial" w:cs="Arial" w:eastAsia="Arial" w:hAnsi="Arial"/>
        <w:b w:val="0"/>
        <w:i w:val="0"/>
        <w:smallCaps w:val="0"/>
        <w:strike w:val="0"/>
        <w:color w:val="ffffff"/>
        <w:sz w:val="14"/>
        <w:szCs w:val="14"/>
        <w:u w:val="none"/>
        <w:shd w:fill="auto" w:val="clear"/>
        <w:vertAlign w:val="baseline"/>
        <w:rtl w:val="0"/>
      </w:rPr>
      <w:t xml:space="preserve">HUBLOT:  </w:t>
    </w:r>
    <w:hyperlink r:id="rId10">
      <w:r w:rsidDel="00000000" w:rsidR="00000000" w:rsidRPr="00000000">
        <w:rPr>
          <w:rFonts w:ascii="Arial" w:cs="Arial" w:eastAsia="Arial" w:hAnsi="Arial"/>
          <w:b w:val="0"/>
          <w:i w:val="0"/>
          <w:smallCaps w:val="0"/>
          <w:strike w:val="0"/>
          <w:color w:val="ffffff"/>
          <w:sz w:val="14"/>
          <w:szCs w:val="14"/>
          <w:u w:val="single"/>
          <w:shd w:fill="auto" w:val="clear"/>
          <w:vertAlign w:val="baseline"/>
          <w:rtl w:val="0"/>
        </w:rPr>
        <w:t xml:space="preserve">www.hublot.com</w:t>
      </w:r>
    </w:hyperlink>
    <w:r w:rsidDel="00000000" w:rsidR="00000000" w:rsidRPr="00000000">
      <w:rPr>
        <w:rFonts w:ascii="Arial" w:cs="Arial" w:eastAsia="Arial" w:hAnsi="Arial"/>
        <w:b w:val="0"/>
        <w:i w:val="0"/>
        <w:smallCaps w:val="0"/>
        <w:strike w:val="0"/>
        <w:color w:val="ffffff"/>
        <w:sz w:val="14"/>
        <w:szCs w:val="14"/>
        <w:u w:val="none"/>
        <w:shd w:fill="auto" w:val="clear"/>
        <w:vertAlign w:val="baseline"/>
        <w:rtl w:val="0"/>
      </w:rPr>
      <w:t xml:space="preserve"> Email: </w:t>
    </w:r>
    <w:hyperlink r:id="rId11">
      <w:r w:rsidDel="00000000" w:rsidR="00000000" w:rsidRPr="00000000">
        <w:rPr>
          <w:rFonts w:ascii="Arial" w:cs="Arial" w:eastAsia="Arial" w:hAnsi="Arial"/>
          <w:b w:val="0"/>
          <w:i w:val="0"/>
          <w:smallCaps w:val="0"/>
          <w:strike w:val="0"/>
          <w:color w:val="ffffff"/>
          <w:sz w:val="14"/>
          <w:szCs w:val="14"/>
          <w:u w:val="single"/>
          <w:shd w:fill="auto" w:val="clear"/>
          <w:vertAlign w:val="baseline"/>
          <w:rtl w:val="0"/>
        </w:rPr>
        <w:t xml:space="preserve">a.galley@hublot.ch</w:t>
      </w:r>
    </w:hyperlink>
    <w:r w:rsidDel="00000000" w:rsidR="00000000" w:rsidRPr="00000000">
      <w:rPr>
        <w:rFonts w:ascii="Arial" w:cs="Arial" w:eastAsia="Arial" w:hAnsi="Arial"/>
        <w:b w:val="0"/>
        <w:i w:val="0"/>
        <w:smallCaps w:val="0"/>
        <w:strike w:val="0"/>
        <w:color w:val="ffffff"/>
        <w:sz w:val="14"/>
        <w:szCs w:val="14"/>
        <w:u w:val="none"/>
        <w:shd w:fill="auto" w:val="clear"/>
        <w:vertAlign w:val="baseline"/>
        <w:rtl w:val="0"/>
      </w:rPr>
      <w:t xml:space="preserve"> y </w:t>
    </w:r>
    <w:hyperlink r:id="rId12">
      <w:r w:rsidDel="00000000" w:rsidR="00000000" w:rsidRPr="00000000">
        <w:rPr>
          <w:rFonts w:ascii="Arial" w:cs="Arial" w:eastAsia="Arial" w:hAnsi="Arial"/>
          <w:b w:val="0"/>
          <w:i w:val="0"/>
          <w:smallCaps w:val="0"/>
          <w:strike w:val="0"/>
          <w:color w:val="ffffff"/>
          <w:sz w:val="14"/>
          <w:szCs w:val="14"/>
          <w:u w:val="single"/>
          <w:shd w:fill="auto" w:val="clear"/>
          <w:vertAlign w:val="baseline"/>
          <w:rtl w:val="0"/>
        </w:rPr>
        <w:t xml:space="preserve">n.krasojevic@hublot.ch</w:t>
      </w:r>
    </w:hyperlink>
    <w:r w:rsidDel="00000000" w:rsidR="00000000" w:rsidRPr="00000000">
      <w:rPr>
        <w:rFonts w:ascii="Arial" w:cs="Arial" w:eastAsia="Arial" w:hAnsi="Arial"/>
        <w:b w:val="0"/>
        <w:i w:val="0"/>
        <w:smallCaps w:val="0"/>
        <w:strike w:val="0"/>
        <w:color w:val="ffffff"/>
        <w:sz w:val="14"/>
        <w:szCs w:val="14"/>
        <w:u w:val="none"/>
        <w:shd w:fill="auto" w:val="clear"/>
        <w:vertAlign w:val="baseline"/>
        <w:rtl w:val="0"/>
      </w:rPr>
      <w:t xml:space="preserve"> Presslounge platform: </w:t>
    </w:r>
    <w:hyperlink r:id="rId13">
      <w:r w:rsidDel="00000000" w:rsidR="00000000" w:rsidRPr="00000000">
        <w:rPr>
          <w:rFonts w:ascii="Arial" w:cs="Arial" w:eastAsia="Arial" w:hAnsi="Arial"/>
          <w:b w:val="0"/>
          <w:i w:val="0"/>
          <w:smallCaps w:val="0"/>
          <w:strike w:val="0"/>
          <w:color w:val="ffffff"/>
          <w:sz w:val="14"/>
          <w:szCs w:val="14"/>
          <w:u w:val="single"/>
          <w:shd w:fill="auto" w:val="clear"/>
          <w:vertAlign w:val="baseline"/>
          <w:rtl w:val="0"/>
        </w:rPr>
        <w:t xml:space="preserve">presslounge.hublot.com/connection/</w:t>
      </w:r>
    </w:hyperlink>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ffffff"/>
        <w:sz w:val="22"/>
        <w:szCs w:val="22"/>
        <w:u w:val="singl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-1028699</wp:posOffset>
              </wp:positionH>
              <wp:positionV relativeFrom="paragraph">
                <wp:posOffset>88900</wp:posOffset>
              </wp:positionV>
              <wp:extent cx="8521700" cy="934085"/>
              <wp:effectExtent b="0" l="0" r="0" t="0"/>
              <wp:wrapNone/>
              <wp:docPr id="39347294" name=""/>
              <a:graphic>
                <a:graphicData uri="http://schemas.microsoft.com/office/word/2010/wordprocessingShape">
                  <wps:wsp>
                    <wps:cNvSpPr/>
                    <wps:cNvPr id="3" name="Shape 3"/>
                    <wps:spPr>
                      <a:xfrm>
                        <a:off x="1104200" y="3332008"/>
                        <a:ext cx="8483600" cy="895985"/>
                      </a:xfrm>
                      <a:prstGeom prst="rect">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-1028699</wp:posOffset>
              </wp:positionH>
              <wp:positionV relativeFrom="paragraph">
                <wp:posOffset>88900</wp:posOffset>
              </wp:positionV>
              <wp:extent cx="8521700" cy="934085"/>
              <wp:effectExtent b="0" l="0" r="0" t="0"/>
              <wp:wrapNone/>
              <wp:docPr id="39347294"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8521700" cy="934085"/>
                      </a:xfrm>
                      <a:prstGeom prst="rect"/>
                      <a:ln/>
                    </pic:spPr>
                  </pic:pic>
                </a:graphicData>
              </a:graphic>
            </wp:anchor>
          </w:drawing>
        </mc:Fallback>
      </mc:AlternateContent>
    </w:r>
  </w:p>
  <w:tbl>
    <w:tblPr>
      <w:tblStyle w:val="Table3"/>
      <w:tblW w:w="8014.00000000000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01"/>
      <w:gridCol w:w="1001"/>
      <w:gridCol w:w="1002"/>
      <w:gridCol w:w="1002"/>
      <w:gridCol w:w="1002"/>
      <w:gridCol w:w="1002"/>
      <w:gridCol w:w="1002"/>
      <w:gridCol w:w="1002"/>
      <w:tblGridChange w:id="0">
        <w:tblGrid>
          <w:gridCol w:w="1001"/>
          <w:gridCol w:w="1001"/>
          <w:gridCol w:w="1002"/>
          <w:gridCol w:w="1002"/>
          <w:gridCol w:w="1002"/>
          <w:gridCol w:w="1002"/>
          <w:gridCol w:w="1002"/>
          <w:gridCol w:w="1002"/>
        </w:tblGrid>
      </w:tblGridChange>
    </w:tblGrid>
    <w:tr>
      <w:trPr>
        <w:cantSplit w:val="0"/>
        <w:tblHeader w:val="0"/>
      </w:trPr>
      <w:tc>
        <w:tcPr>
          <w:vAlign w:val="center"/>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35000" cy="108000"/>
                <wp:effectExtent b="0" l="0" r="0" t="0"/>
                <wp:docPr id="39347308"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35000" cy="108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75240" cy="136800"/>
                <wp:effectExtent b="0" l="0" r="0" t="0"/>
                <wp:docPr id="39347310" name="image8.png"/>
                <a:graphic>
                  <a:graphicData uri="http://schemas.openxmlformats.org/drawingml/2006/picture">
                    <pic:pic>
                      <pic:nvPicPr>
                        <pic:cNvPr id="0" name="image8.png"/>
                        <pic:cNvPicPr preferRelativeResize="0"/>
                      </pic:nvPicPr>
                      <pic:blipFill>
                        <a:blip r:embed="rId3"/>
                        <a:srcRect b="0" l="0" r="0" t="0"/>
                        <a:stretch>
                          <a:fillRect/>
                        </a:stretch>
                      </pic:blipFill>
                      <pic:spPr>
                        <a:xfrm>
                          <a:off x="0" y="0"/>
                          <a:ext cx="75240" cy="136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26000" cy="126000"/>
                <wp:effectExtent b="0" l="0" r="0" t="0"/>
                <wp:docPr id="39347311"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126000" cy="126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44000" cy="144000"/>
                <wp:effectExtent b="0" l="0" r="0" t="0"/>
                <wp:docPr id="39347312" name="image7.png"/>
                <a:graphic>
                  <a:graphicData uri="http://schemas.openxmlformats.org/drawingml/2006/picture">
                    <pic:pic>
                      <pic:nvPicPr>
                        <pic:cNvPr id="0" name="image7.png"/>
                        <pic:cNvPicPr preferRelativeResize="0"/>
                      </pic:nvPicPr>
                      <pic:blipFill>
                        <a:blip r:embed="rId5"/>
                        <a:srcRect b="0" l="0" r="0" t="0"/>
                        <a:stretch>
                          <a:fillRect/>
                        </a:stretch>
                      </pic:blipFill>
                      <pic:spPr>
                        <a:xfrm>
                          <a:off x="0" y="0"/>
                          <a:ext cx="144000" cy="144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04750" cy="126000"/>
                <wp:effectExtent b="0" l="0" r="0" t="0"/>
                <wp:docPr id="3934731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04750" cy="126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36800" cy="136800"/>
                <wp:effectExtent b="0" l="0" r="0" t="0"/>
                <wp:docPr id="3934731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6800" cy="136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66320" cy="118800"/>
                <wp:effectExtent b="0" l="0" r="0" t="0"/>
                <wp:docPr id="3934731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66320" cy="118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49850" cy="133200"/>
                <wp:effectExtent b="0" l="0" r="0" t="0"/>
                <wp:docPr id="39347316"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49850" cy="133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60" w:line="240" w:lineRule="auto"/>
      <w:ind w:left="0" w:right="0" w:firstLine="0"/>
      <w:jc w:val="center"/>
      <w:rPr>
        <w:rFonts w:ascii="Arial" w:cs="Arial" w:eastAsia="Arial" w:hAnsi="Arial"/>
        <w:b w:val="0"/>
        <w:i w:val="0"/>
        <w:smallCaps w:val="0"/>
        <w:strike w:val="0"/>
        <w:color w:val="ffffff"/>
        <w:sz w:val="22"/>
        <w:szCs w:val="22"/>
        <w:u w:val="single"/>
        <w:shd w:fill="auto" w:val="clear"/>
        <w:vertAlign w:val="baseline"/>
      </w:rPr>
    </w:pPr>
    <w:r w:rsidDel="00000000" w:rsidR="00000000" w:rsidRPr="00000000">
      <w:rPr>
        <w:rFonts w:ascii="Arial" w:cs="Arial" w:eastAsia="Arial" w:hAnsi="Arial"/>
        <w:b w:val="0"/>
        <w:i w:val="0"/>
        <w:smallCaps w:val="0"/>
        <w:strike w:val="0"/>
        <w:color w:val="ffffff"/>
        <w:sz w:val="14"/>
        <w:szCs w:val="14"/>
        <w:u w:val="none"/>
        <w:shd w:fill="auto" w:val="clear"/>
        <w:vertAlign w:val="baseline"/>
        <w:rtl w:val="0"/>
      </w:rPr>
      <w:t xml:space="preserve">HUBLOT:  </w:t>
    </w:r>
    <w:hyperlink r:id="rId10">
      <w:r w:rsidDel="00000000" w:rsidR="00000000" w:rsidRPr="00000000">
        <w:rPr>
          <w:rFonts w:ascii="Arial" w:cs="Arial" w:eastAsia="Arial" w:hAnsi="Arial"/>
          <w:b w:val="0"/>
          <w:i w:val="0"/>
          <w:smallCaps w:val="0"/>
          <w:strike w:val="0"/>
          <w:color w:val="ffffff"/>
          <w:sz w:val="14"/>
          <w:szCs w:val="14"/>
          <w:u w:val="single"/>
          <w:shd w:fill="auto" w:val="clear"/>
          <w:vertAlign w:val="baseline"/>
          <w:rtl w:val="0"/>
        </w:rPr>
        <w:t xml:space="preserve">www.hublot.com</w:t>
      </w:r>
    </w:hyperlink>
    <w:r w:rsidDel="00000000" w:rsidR="00000000" w:rsidRPr="00000000">
      <w:rPr>
        <w:rFonts w:ascii="Arial" w:cs="Arial" w:eastAsia="Arial" w:hAnsi="Arial"/>
        <w:b w:val="0"/>
        <w:i w:val="0"/>
        <w:smallCaps w:val="0"/>
        <w:strike w:val="0"/>
        <w:color w:val="ffffff"/>
        <w:sz w:val="14"/>
        <w:szCs w:val="14"/>
        <w:u w:val="none"/>
        <w:shd w:fill="auto" w:val="clear"/>
        <w:vertAlign w:val="baseline"/>
        <w:rtl w:val="0"/>
      </w:rPr>
      <w:t xml:space="preserve"> Email: </w:t>
    </w:r>
    <w:hyperlink r:id="rId11">
      <w:r w:rsidDel="00000000" w:rsidR="00000000" w:rsidRPr="00000000">
        <w:rPr>
          <w:rFonts w:ascii="Arial" w:cs="Arial" w:eastAsia="Arial" w:hAnsi="Arial"/>
          <w:b w:val="0"/>
          <w:i w:val="0"/>
          <w:smallCaps w:val="0"/>
          <w:strike w:val="0"/>
          <w:color w:val="ffffff"/>
          <w:sz w:val="14"/>
          <w:szCs w:val="14"/>
          <w:u w:val="single"/>
          <w:shd w:fill="auto" w:val="clear"/>
          <w:vertAlign w:val="baseline"/>
          <w:rtl w:val="0"/>
        </w:rPr>
        <w:t xml:space="preserve">a.galley@hublot.ch</w:t>
      </w:r>
    </w:hyperlink>
    <w:r w:rsidDel="00000000" w:rsidR="00000000" w:rsidRPr="00000000">
      <w:rPr>
        <w:rFonts w:ascii="Arial" w:cs="Arial" w:eastAsia="Arial" w:hAnsi="Arial"/>
        <w:b w:val="0"/>
        <w:i w:val="0"/>
        <w:smallCaps w:val="0"/>
        <w:strike w:val="0"/>
        <w:color w:val="ffffff"/>
        <w:sz w:val="14"/>
        <w:szCs w:val="14"/>
        <w:u w:val="none"/>
        <w:shd w:fill="auto" w:val="clear"/>
        <w:vertAlign w:val="baseline"/>
        <w:rtl w:val="0"/>
      </w:rPr>
      <w:t xml:space="preserve"> y </w:t>
    </w:r>
    <w:hyperlink r:id="rId12">
      <w:r w:rsidDel="00000000" w:rsidR="00000000" w:rsidRPr="00000000">
        <w:rPr>
          <w:rFonts w:ascii="Arial" w:cs="Arial" w:eastAsia="Arial" w:hAnsi="Arial"/>
          <w:b w:val="0"/>
          <w:i w:val="0"/>
          <w:smallCaps w:val="0"/>
          <w:strike w:val="0"/>
          <w:color w:val="ffffff"/>
          <w:sz w:val="14"/>
          <w:szCs w:val="14"/>
          <w:u w:val="single"/>
          <w:shd w:fill="auto" w:val="clear"/>
          <w:vertAlign w:val="baseline"/>
          <w:rtl w:val="0"/>
        </w:rPr>
        <w:t xml:space="preserve">n.krasojevic@hublot.ch</w:t>
      </w:r>
    </w:hyperlink>
    <w:r w:rsidDel="00000000" w:rsidR="00000000" w:rsidRPr="00000000">
      <w:rPr>
        <w:rFonts w:ascii="Arial" w:cs="Arial" w:eastAsia="Arial" w:hAnsi="Arial"/>
        <w:b w:val="0"/>
        <w:i w:val="0"/>
        <w:smallCaps w:val="0"/>
        <w:strike w:val="0"/>
        <w:color w:val="ffffff"/>
        <w:sz w:val="14"/>
        <w:szCs w:val="14"/>
        <w:u w:val="none"/>
        <w:shd w:fill="auto" w:val="clear"/>
        <w:vertAlign w:val="baseline"/>
        <w:rtl w:val="0"/>
      </w:rPr>
      <w:t xml:space="preserve"> Presslounge platform: </w:t>
    </w:r>
    <w:hyperlink r:id="rId13">
      <w:r w:rsidDel="00000000" w:rsidR="00000000" w:rsidRPr="00000000">
        <w:rPr>
          <w:rFonts w:ascii="Arial" w:cs="Arial" w:eastAsia="Arial" w:hAnsi="Arial"/>
          <w:b w:val="0"/>
          <w:i w:val="0"/>
          <w:smallCaps w:val="0"/>
          <w:strike w:val="0"/>
          <w:color w:val="ffffff"/>
          <w:sz w:val="14"/>
          <w:szCs w:val="14"/>
          <w:u w:val="single"/>
          <w:shd w:fill="auto" w:val="clear"/>
          <w:vertAlign w:val="baseline"/>
          <w:rtl w:val="0"/>
        </w:rPr>
        <w:t xml:space="preserve">presslounge.hublot.com/connection/</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68828" cy="432880"/>
          <wp:effectExtent b="0" l="0" r="0" t="0"/>
          <wp:docPr id="3934729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68828" cy="43288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68828" cy="432880"/>
          <wp:effectExtent b="0" l="0" r="0" t="0"/>
          <wp:docPr id="3934729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68828" cy="43288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bf0000"/>
      <w:sz w:val="32"/>
      <w:szCs w:val="32"/>
    </w:rPr>
  </w:style>
  <w:style w:type="paragraph" w:styleId="Heading2">
    <w:name w:val="heading 2"/>
    <w:basedOn w:val="Normal"/>
    <w:next w:val="Normal"/>
    <w:pPr>
      <w:keepNext w:val="1"/>
      <w:keepLines w:val="1"/>
      <w:spacing w:after="0" w:before="40" w:lineRule="auto"/>
    </w:pPr>
    <w:rPr>
      <w:color w:val="bf0000"/>
      <w:sz w:val="26"/>
      <w:szCs w:val="26"/>
    </w:rPr>
  </w:style>
  <w:style w:type="paragraph" w:styleId="Heading3">
    <w:name w:val="heading 3"/>
    <w:basedOn w:val="Normal"/>
    <w:next w:val="Normal"/>
    <w:pPr>
      <w:keepNext w:val="1"/>
      <w:keepLines w:val="1"/>
      <w:spacing w:after="0" w:before="40" w:lineRule="auto"/>
    </w:pPr>
    <w:rPr>
      <w:rFonts w:ascii="Gotham Thin" w:cs="Gotham Thin" w:eastAsia="Gotham Thin" w:hAnsi="Gotham Thin"/>
      <w:color w:val="7f0000"/>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bf0000"/>
      <w:sz w:val="32"/>
      <w:szCs w:val="32"/>
    </w:rPr>
  </w:style>
  <w:style w:type="paragraph" w:styleId="Heading2">
    <w:name w:val="heading 2"/>
    <w:basedOn w:val="Normal"/>
    <w:next w:val="Normal"/>
    <w:pPr>
      <w:keepNext w:val="1"/>
      <w:keepLines w:val="1"/>
      <w:spacing w:after="0" w:before="40" w:lineRule="auto"/>
    </w:pPr>
    <w:rPr>
      <w:color w:val="bf0000"/>
      <w:sz w:val="26"/>
      <w:szCs w:val="26"/>
    </w:rPr>
  </w:style>
  <w:style w:type="paragraph" w:styleId="Heading3">
    <w:name w:val="heading 3"/>
    <w:basedOn w:val="Normal"/>
    <w:next w:val="Normal"/>
    <w:pPr>
      <w:keepNext w:val="1"/>
      <w:keepLines w:val="1"/>
      <w:spacing w:after="0" w:before="40" w:lineRule="auto"/>
    </w:pPr>
    <w:rPr>
      <w:rFonts w:ascii="Gotham Thin" w:cs="Gotham Thin" w:eastAsia="Gotham Thin" w:hAnsi="Gotham Thin"/>
      <w:color w:val="7f0000"/>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bf0000"/>
      <w:sz w:val="32"/>
      <w:szCs w:val="32"/>
    </w:rPr>
  </w:style>
  <w:style w:type="paragraph" w:styleId="Heading2">
    <w:name w:val="heading 2"/>
    <w:basedOn w:val="Normal"/>
    <w:next w:val="Normal"/>
    <w:pPr>
      <w:keepNext w:val="1"/>
      <w:keepLines w:val="1"/>
      <w:spacing w:after="0" w:before="40" w:lineRule="auto"/>
    </w:pPr>
    <w:rPr>
      <w:color w:val="bf0000"/>
      <w:sz w:val="26"/>
      <w:szCs w:val="26"/>
    </w:rPr>
  </w:style>
  <w:style w:type="paragraph" w:styleId="Heading3">
    <w:name w:val="heading 3"/>
    <w:basedOn w:val="Normal"/>
    <w:next w:val="Normal"/>
    <w:pPr>
      <w:keepNext w:val="1"/>
      <w:keepLines w:val="1"/>
      <w:spacing w:after="0" w:before="40" w:lineRule="auto"/>
    </w:pPr>
    <w:rPr>
      <w:rFonts w:ascii="Gotham Thin" w:cs="Gotham Thin" w:eastAsia="Gotham Thin" w:hAnsi="Gotham Thin"/>
      <w:color w:val="7f0000"/>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bf0000"/>
      <w:sz w:val="32"/>
      <w:szCs w:val="32"/>
    </w:rPr>
  </w:style>
  <w:style w:type="paragraph" w:styleId="Heading2">
    <w:name w:val="heading 2"/>
    <w:basedOn w:val="Normal"/>
    <w:next w:val="Normal"/>
    <w:pPr>
      <w:keepNext w:val="1"/>
      <w:keepLines w:val="1"/>
      <w:spacing w:after="0" w:before="40" w:lineRule="auto"/>
    </w:pPr>
    <w:rPr>
      <w:color w:val="bf0000"/>
      <w:sz w:val="26"/>
      <w:szCs w:val="26"/>
    </w:rPr>
  </w:style>
  <w:style w:type="paragraph" w:styleId="Heading3">
    <w:name w:val="heading 3"/>
    <w:basedOn w:val="Normal"/>
    <w:next w:val="Normal"/>
    <w:pPr>
      <w:keepNext w:val="1"/>
      <w:keepLines w:val="1"/>
      <w:spacing w:after="0" w:before="40" w:lineRule="auto"/>
    </w:pPr>
    <w:rPr>
      <w:rFonts w:ascii="Gotham Thin" w:cs="Gotham Thin" w:eastAsia="Gotham Thin" w:hAnsi="Gotham Thin"/>
      <w:color w:val="7f0000"/>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sz w:val="56"/>
      <w:szCs w:val="56"/>
    </w:rPr>
  </w:style>
  <w:style w:type="paragraph" w:styleId="Normal" w:default="1">
    <w:name w:val="Normal"/>
    <w:qFormat w:val="1"/>
    <w:rsid w:val="009B79AC"/>
    <w:rPr>
      <w:rFonts w:ascii="Arial" w:hAnsi="Arial"/>
    </w:rPr>
  </w:style>
  <w:style w:type="paragraph" w:styleId="Titre1">
    <w:name w:val="heading 1"/>
    <w:basedOn w:val="Normal"/>
    <w:next w:val="Normal"/>
    <w:link w:val="Titre1Car"/>
    <w:uiPriority w:val="9"/>
    <w:qFormat w:val="1"/>
    <w:rsid w:val="007A5226"/>
    <w:pPr>
      <w:keepNext w:val="1"/>
      <w:keepLines w:val="1"/>
      <w:spacing w:after="0" w:before="240"/>
      <w:outlineLvl w:val="0"/>
    </w:pPr>
    <w:rPr>
      <w:rFonts w:cstheme="majorBidi" w:eastAsiaTheme="majorEastAsia"/>
      <w:color w:val="bf0000" w:themeColor="accent1" w:themeShade="0000BF"/>
      <w:sz w:val="32"/>
      <w:szCs w:val="32"/>
    </w:rPr>
  </w:style>
  <w:style w:type="paragraph" w:styleId="Titre2">
    <w:name w:val="heading 2"/>
    <w:basedOn w:val="Normal"/>
    <w:next w:val="Normal"/>
    <w:link w:val="Titre2Car"/>
    <w:uiPriority w:val="9"/>
    <w:semiHidden w:val="1"/>
    <w:unhideWhenUsed w:val="1"/>
    <w:qFormat w:val="1"/>
    <w:rsid w:val="007A5226"/>
    <w:pPr>
      <w:keepNext w:val="1"/>
      <w:keepLines w:val="1"/>
      <w:spacing w:after="0" w:before="40"/>
      <w:outlineLvl w:val="1"/>
    </w:pPr>
    <w:rPr>
      <w:rFonts w:cstheme="majorBidi" w:eastAsiaTheme="majorEastAsia"/>
      <w:color w:val="bf0000" w:themeColor="accent1" w:themeShade="0000BF"/>
      <w:sz w:val="26"/>
      <w:szCs w:val="26"/>
    </w:rPr>
  </w:style>
  <w:style w:type="paragraph" w:styleId="Titre3">
    <w:name w:val="heading 3"/>
    <w:basedOn w:val="Normal"/>
    <w:next w:val="Normal"/>
    <w:link w:val="Titre3Car"/>
    <w:uiPriority w:val="9"/>
    <w:unhideWhenUsed w:val="1"/>
    <w:qFormat w:val="1"/>
    <w:rsid w:val="00957AA9"/>
    <w:pPr>
      <w:keepNext w:val="1"/>
      <w:keepLines w:val="1"/>
      <w:spacing w:after="0" w:before="40"/>
      <w:outlineLvl w:val="2"/>
    </w:pPr>
    <w:rPr>
      <w:rFonts w:asciiTheme="majorHAnsi" w:cstheme="majorBidi" w:eastAsiaTheme="majorEastAsia" w:hAnsiTheme="majorHAnsi"/>
      <w:color w:val="7f0000" w:themeColor="accent1" w:themeShade="00007F"/>
      <w:sz w:val="24"/>
      <w:szCs w:val="24"/>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5A63B3"/>
    <w:pPr>
      <w:tabs>
        <w:tab w:val="center" w:pos="4513"/>
        <w:tab w:val="right" w:pos="9026"/>
      </w:tabs>
      <w:spacing w:after="0" w:line="240" w:lineRule="auto"/>
    </w:pPr>
  </w:style>
  <w:style w:type="character" w:styleId="En-tteCar" w:customStyle="1">
    <w:name w:val="En-tête Car"/>
    <w:basedOn w:val="Policepardfaut"/>
    <w:link w:val="En-tte"/>
    <w:uiPriority w:val="99"/>
    <w:rsid w:val="005A63B3"/>
  </w:style>
  <w:style w:type="paragraph" w:styleId="Pieddepage">
    <w:name w:val="footer"/>
    <w:basedOn w:val="Normal"/>
    <w:link w:val="PieddepageCar"/>
    <w:uiPriority w:val="99"/>
    <w:unhideWhenUsed w:val="1"/>
    <w:rsid w:val="005A63B3"/>
    <w:pPr>
      <w:tabs>
        <w:tab w:val="center" w:pos="4513"/>
        <w:tab w:val="right" w:pos="9026"/>
      </w:tabs>
      <w:spacing w:after="0" w:line="240" w:lineRule="auto"/>
    </w:pPr>
  </w:style>
  <w:style w:type="character" w:styleId="PieddepageCar" w:customStyle="1">
    <w:name w:val="Pied de page Car"/>
    <w:basedOn w:val="Policepardfaut"/>
    <w:link w:val="Pieddepage"/>
    <w:uiPriority w:val="99"/>
    <w:rsid w:val="005A63B3"/>
  </w:style>
  <w:style w:type="paragraph" w:styleId="NormalWeb">
    <w:name w:val="Normal (Web)"/>
    <w:basedOn w:val="Normal"/>
    <w:uiPriority w:val="99"/>
    <w:semiHidden w:val="1"/>
    <w:unhideWhenUsed w:val="1"/>
    <w:rsid w:val="006E0934"/>
    <w:pPr>
      <w:spacing w:after="100" w:afterAutospacing="1" w:before="100" w:beforeAutospacing="1" w:line="240" w:lineRule="auto"/>
    </w:pPr>
    <w:rPr>
      <w:rFonts w:ascii="Times New Roman" w:cs="Times New Roman" w:hAnsi="Times New Roman" w:eastAsiaTheme="minorEastAsia"/>
      <w:sz w:val="24"/>
      <w:szCs w:val="24"/>
      <w:lang w:eastAsia="en-GB"/>
    </w:rPr>
  </w:style>
  <w:style w:type="paragraph" w:styleId="Default" w:customStyle="1">
    <w:name w:val="Default"/>
    <w:rsid w:val="00F211BC"/>
    <w:pPr>
      <w:autoSpaceDE w:val="0"/>
      <w:autoSpaceDN w:val="0"/>
      <w:adjustRightInd w:val="0"/>
      <w:spacing w:after="0" w:line="240" w:lineRule="auto"/>
    </w:pPr>
    <w:rPr>
      <w:rFonts w:ascii="Arial" w:cs="Arial" w:hAnsi="Arial"/>
      <w:color w:val="000000"/>
      <w:sz w:val="24"/>
      <w:szCs w:val="24"/>
    </w:rPr>
  </w:style>
  <w:style w:type="paragraph" w:styleId="HublotFooter" w:customStyle="1">
    <w:name w:val="Hublot Footer"/>
    <w:basedOn w:val="Pieddepage"/>
    <w:link w:val="HublotFooterChar"/>
    <w:qFormat w:val="1"/>
    <w:rsid w:val="00890062"/>
    <w:pPr>
      <w:spacing w:before="60"/>
      <w:jc w:val="center"/>
    </w:pPr>
    <w:rPr>
      <w:color w:val="ffffff" w:themeColor="background1"/>
      <w:sz w:val="14"/>
      <w:szCs w:val="18"/>
    </w:rPr>
  </w:style>
  <w:style w:type="character" w:styleId="Lienhypertexte">
    <w:name w:val="Hyperlink"/>
    <w:basedOn w:val="Policepardfaut"/>
    <w:uiPriority w:val="99"/>
    <w:unhideWhenUsed w:val="1"/>
    <w:rsid w:val="006F0309"/>
    <w:rPr>
      <w:rFonts w:ascii="Arial" w:hAnsi="Arial"/>
      <w:color w:val="ffffff" w:themeColor="background1"/>
      <w:u w:val="single"/>
    </w:rPr>
  </w:style>
  <w:style w:type="character" w:styleId="HublotFooterChar" w:customStyle="1">
    <w:name w:val="Hublot Footer Char"/>
    <w:basedOn w:val="PieddepageCar"/>
    <w:link w:val="HublotFooter"/>
    <w:rsid w:val="00890062"/>
    <w:rPr>
      <w:rFonts w:ascii="Arial" w:hAnsi="Arial"/>
      <w:color w:val="ffffff" w:themeColor="background1"/>
      <w:sz w:val="14"/>
      <w:szCs w:val="18"/>
    </w:rPr>
  </w:style>
  <w:style w:type="paragraph" w:styleId="Hublot-LocationYear" w:customStyle="1">
    <w:name w:val="Hublot - Location + Year"/>
    <w:basedOn w:val="HublotFooter"/>
    <w:link w:val="Hublot-LocationYearChar"/>
    <w:qFormat w:val="1"/>
    <w:rsid w:val="00CC03B3"/>
    <w:pPr>
      <w:spacing w:after="120"/>
    </w:pPr>
    <w:rPr>
      <w:sz w:val="24"/>
      <w:szCs w:val="24"/>
    </w:rPr>
  </w:style>
  <w:style w:type="paragraph" w:styleId="HublotTitle" w:customStyle="1">
    <w:name w:val="Hublot Title"/>
    <w:basedOn w:val="Normal"/>
    <w:link w:val="HublotTitleChar"/>
    <w:qFormat w:val="1"/>
    <w:rsid w:val="007A5226"/>
    <w:pPr>
      <w:spacing w:after="80" w:line="240" w:lineRule="auto"/>
      <w:jc w:val="center"/>
    </w:pPr>
    <w:rPr>
      <w:rFonts w:ascii="Arial Black" w:hAnsi="Arial Black"/>
      <w:sz w:val="32"/>
      <w:szCs w:val="40"/>
    </w:rPr>
  </w:style>
  <w:style w:type="character" w:styleId="Hublot-LocationYearChar" w:customStyle="1">
    <w:name w:val="Hublot - Location + Year Char"/>
    <w:basedOn w:val="HublotFooterChar"/>
    <w:link w:val="Hublot-LocationYear"/>
    <w:rsid w:val="00CC03B3"/>
    <w:rPr>
      <w:rFonts w:ascii="Gotham Light" w:hAnsi="Gotham Light"/>
      <w:color w:val="ffffff" w:themeColor="background1"/>
      <w:sz w:val="24"/>
      <w:szCs w:val="24"/>
    </w:rPr>
  </w:style>
  <w:style w:type="paragraph" w:styleId="HublotSubtitle" w:customStyle="1">
    <w:name w:val="Hublot Subtitle"/>
    <w:basedOn w:val="Normal"/>
    <w:link w:val="HublotSubtitleChar"/>
    <w:qFormat w:val="1"/>
    <w:rsid w:val="00510A4C"/>
    <w:pPr>
      <w:spacing w:line="240" w:lineRule="auto"/>
      <w:jc w:val="center"/>
    </w:pPr>
    <w:rPr>
      <w:rFonts w:ascii="Arial Black" w:hAnsi="Arial Black"/>
      <w:bCs w:val="1"/>
      <w:color w:val="ffffff" w:themeColor="background1"/>
      <w:sz w:val="24"/>
      <w:szCs w:val="32"/>
    </w:rPr>
  </w:style>
  <w:style w:type="character" w:styleId="HublotTitleChar" w:customStyle="1">
    <w:name w:val="Hublot Title Char"/>
    <w:basedOn w:val="Policepardfaut"/>
    <w:link w:val="HublotTitle"/>
    <w:rsid w:val="007A5226"/>
    <w:rPr>
      <w:rFonts w:ascii="Arial Black" w:hAnsi="Arial Black"/>
      <w:sz w:val="32"/>
      <w:szCs w:val="40"/>
    </w:rPr>
  </w:style>
  <w:style w:type="paragraph" w:styleId="Hublotbodytext" w:customStyle="1">
    <w:name w:val="Hublot body text"/>
    <w:basedOn w:val="Normal"/>
    <w:link w:val="HublotbodytextChar"/>
    <w:qFormat w:val="1"/>
    <w:rsid w:val="00A46317"/>
    <w:pPr>
      <w:spacing w:after="360" w:line="240" w:lineRule="auto"/>
      <w:jc w:val="both"/>
    </w:pPr>
    <w:rPr>
      <w:bCs w:val="1"/>
      <w:sz w:val="20"/>
      <w:szCs w:val="23"/>
    </w:rPr>
  </w:style>
  <w:style w:type="character" w:styleId="HublotSubtitleChar" w:customStyle="1">
    <w:name w:val="Hublot Subtitle Char"/>
    <w:basedOn w:val="Policepardfaut"/>
    <w:link w:val="HublotSubtitle"/>
    <w:rsid w:val="00510A4C"/>
    <w:rPr>
      <w:rFonts w:ascii="Arial Black" w:hAnsi="Arial Black"/>
      <w:bCs w:val="1"/>
      <w:color w:val="ffffff" w:themeColor="background1"/>
      <w:sz w:val="24"/>
      <w:szCs w:val="32"/>
    </w:rPr>
  </w:style>
  <w:style w:type="character" w:styleId="HublotbodytextChar" w:customStyle="1">
    <w:name w:val="Hublot body text Char"/>
    <w:basedOn w:val="Policepardfaut"/>
    <w:link w:val="Hublotbodytext"/>
    <w:rsid w:val="00A46317"/>
    <w:rPr>
      <w:rFonts w:ascii="Arial" w:hAnsi="Arial"/>
      <w:bCs w:val="1"/>
      <w:sz w:val="20"/>
      <w:szCs w:val="23"/>
    </w:rPr>
  </w:style>
  <w:style w:type="paragraph" w:styleId="HublotQuoteText" w:customStyle="1">
    <w:name w:val="Hublot Quote Text"/>
    <w:link w:val="HublotQuoteTextChar"/>
    <w:qFormat w:val="1"/>
    <w:rsid w:val="00A91DC2"/>
    <w:pPr>
      <w:spacing w:after="60" w:line="240" w:lineRule="auto"/>
      <w:jc w:val="center"/>
    </w:pPr>
    <w:rPr>
      <w:rFonts w:ascii="Arial" w:hAnsi="Arial"/>
    </w:rPr>
  </w:style>
  <w:style w:type="paragraph" w:styleId="HublotParagraphheaders" w:customStyle="1">
    <w:name w:val="Hublot Paragraph  headers"/>
    <w:basedOn w:val="HublotSubtitle"/>
    <w:link w:val="HublotParagraphheadersChar"/>
    <w:rsid w:val="00B851EC"/>
    <w:pPr>
      <w:spacing w:after="80" w:before="40"/>
      <w:jc w:val="left"/>
    </w:pPr>
    <w:rPr>
      <w:sz w:val="22"/>
    </w:rPr>
  </w:style>
  <w:style w:type="character" w:styleId="HublotQuoteTextChar" w:customStyle="1">
    <w:name w:val="Hublot Quote Text Char"/>
    <w:basedOn w:val="Policepardfaut"/>
    <w:link w:val="HublotQuoteText"/>
    <w:rsid w:val="00A91DC2"/>
    <w:rPr>
      <w:rFonts w:ascii="Arial" w:hAnsi="Arial"/>
    </w:rPr>
  </w:style>
  <w:style w:type="table" w:styleId="Grilledutableau">
    <w:name w:val="Table Grid"/>
    <w:basedOn w:val="TableauNormal"/>
    <w:uiPriority w:val="39"/>
    <w:rsid w:val="0093232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ublotParagraphheadersChar" w:customStyle="1">
    <w:name w:val="Hublot Paragraph  headers Char"/>
    <w:basedOn w:val="HublotSubtitleChar"/>
    <w:link w:val="HublotParagraphheaders"/>
    <w:rsid w:val="00B851EC"/>
    <w:rPr>
      <w:rFonts w:ascii="Arial Black" w:hAnsi="Arial Black"/>
      <w:bCs w:val="1"/>
      <w:color w:val="ffffff" w:themeColor="background1"/>
      <w:sz w:val="24"/>
      <w:szCs w:val="32"/>
    </w:rPr>
  </w:style>
  <w:style w:type="paragraph" w:styleId="HublotTableBodyCopy" w:customStyle="1">
    <w:name w:val="Hublot Table Body Copy"/>
    <w:basedOn w:val="Hublotbodytext"/>
    <w:qFormat w:val="1"/>
    <w:rsid w:val="00E545C6"/>
    <w:pPr>
      <w:spacing w:after="20"/>
      <w:jc w:val="left"/>
    </w:pPr>
    <w:rPr>
      <w:sz w:val="14"/>
      <w:szCs w:val="18"/>
    </w:rPr>
  </w:style>
  <w:style w:type="paragraph" w:styleId="HublotTableBullets" w:customStyle="1">
    <w:name w:val="Hublot Table Bullets"/>
    <w:basedOn w:val="HublotTableBodyCopy"/>
    <w:qFormat w:val="1"/>
    <w:rsid w:val="00AB0FA6"/>
    <w:pPr>
      <w:numPr>
        <w:numId w:val="1"/>
      </w:numPr>
      <w:ind w:left="357" w:hanging="357"/>
    </w:pPr>
  </w:style>
  <w:style w:type="paragraph" w:styleId="HublotTableTitle" w:customStyle="1">
    <w:name w:val="Hublot Table Title"/>
    <w:qFormat w:val="1"/>
    <w:rsid w:val="00A91DC2"/>
    <w:rPr>
      <w:rFonts w:ascii="Arial Black" w:hAnsi="Arial Black"/>
      <w:bCs w:val="1"/>
      <w:sz w:val="14"/>
      <w:szCs w:val="16"/>
    </w:rPr>
  </w:style>
  <w:style w:type="character" w:styleId="Titre1Car" w:customStyle="1">
    <w:name w:val="Titre 1 Car"/>
    <w:basedOn w:val="Policepardfaut"/>
    <w:link w:val="Titre1"/>
    <w:uiPriority w:val="9"/>
    <w:rsid w:val="007A5226"/>
    <w:rPr>
      <w:rFonts w:ascii="Arial" w:hAnsi="Arial" w:cstheme="majorBidi" w:eastAsiaTheme="majorEastAsia"/>
      <w:color w:val="bf0000" w:themeColor="accent1" w:themeShade="0000BF"/>
      <w:sz w:val="32"/>
      <w:szCs w:val="32"/>
    </w:rPr>
  </w:style>
  <w:style w:type="character" w:styleId="Titre2Car" w:customStyle="1">
    <w:name w:val="Titre 2 Car"/>
    <w:basedOn w:val="Policepardfaut"/>
    <w:link w:val="Titre2"/>
    <w:uiPriority w:val="9"/>
    <w:semiHidden w:val="1"/>
    <w:rsid w:val="007A5226"/>
    <w:rPr>
      <w:rFonts w:ascii="Arial" w:hAnsi="Arial" w:cstheme="majorBidi" w:eastAsiaTheme="majorEastAsia"/>
      <w:color w:val="bf0000" w:themeColor="accent1" w:themeShade="0000BF"/>
      <w:sz w:val="26"/>
      <w:szCs w:val="26"/>
    </w:rPr>
  </w:style>
  <w:style w:type="paragraph" w:styleId="Titre">
    <w:name w:val="Title"/>
    <w:basedOn w:val="Normal"/>
    <w:next w:val="Normal"/>
    <w:link w:val="TitreCar"/>
    <w:uiPriority w:val="10"/>
    <w:qFormat w:val="1"/>
    <w:rsid w:val="007A5226"/>
    <w:pPr>
      <w:spacing w:after="0" w:line="240" w:lineRule="auto"/>
      <w:contextualSpacing w:val="1"/>
    </w:pPr>
    <w:rPr>
      <w:rFonts w:cstheme="majorBidi" w:eastAsiaTheme="majorEastAsia"/>
      <w:spacing w:val="-10"/>
      <w:kern w:val="28"/>
      <w:sz w:val="56"/>
      <w:szCs w:val="56"/>
    </w:rPr>
  </w:style>
  <w:style w:type="character" w:styleId="TitreCar" w:customStyle="1">
    <w:name w:val="Titre Car"/>
    <w:basedOn w:val="Policepardfaut"/>
    <w:link w:val="Titre"/>
    <w:uiPriority w:val="10"/>
    <w:rsid w:val="007A5226"/>
    <w:rPr>
      <w:rFonts w:ascii="Arial" w:hAnsi="Arial" w:cstheme="majorBidi" w:eastAsiaTheme="majorEastAsia"/>
      <w:spacing w:val="-10"/>
      <w:kern w:val="28"/>
      <w:sz w:val="56"/>
      <w:szCs w:val="56"/>
    </w:rPr>
  </w:style>
  <w:style w:type="paragraph" w:styleId="Sous-titre">
    <w:name w:val="Subtitle"/>
    <w:basedOn w:val="Normal"/>
    <w:next w:val="Normal"/>
    <w:link w:val="Sous-titreCar"/>
    <w:uiPriority w:val="11"/>
    <w:qFormat w:val="1"/>
    <w:rsid w:val="007A5226"/>
    <w:pPr>
      <w:numPr>
        <w:ilvl w:val="1"/>
      </w:numPr>
    </w:pPr>
    <w:rPr>
      <w:rFonts w:eastAsiaTheme="minorEastAsia"/>
      <w:color w:val="6a6a6a" w:themeColor="text1" w:themeTint="0000A5"/>
      <w:spacing w:val="15"/>
    </w:rPr>
  </w:style>
  <w:style w:type="character" w:styleId="Sous-titreCar" w:customStyle="1">
    <w:name w:val="Sous-titre Car"/>
    <w:basedOn w:val="Policepardfaut"/>
    <w:link w:val="Sous-titre"/>
    <w:uiPriority w:val="11"/>
    <w:rsid w:val="007A5226"/>
    <w:rPr>
      <w:rFonts w:ascii="Arial" w:hAnsi="Arial" w:eastAsiaTheme="minorEastAsia"/>
      <w:color w:val="6a6a6a" w:themeColor="text1" w:themeTint="0000A5"/>
      <w:spacing w:val="15"/>
    </w:rPr>
  </w:style>
  <w:style w:type="character" w:styleId="Accentuationlgre">
    <w:name w:val="Subtle Emphasis"/>
    <w:basedOn w:val="Policepardfaut"/>
    <w:uiPriority w:val="19"/>
    <w:qFormat w:val="1"/>
    <w:rsid w:val="007A5226"/>
    <w:rPr>
      <w:rFonts w:ascii="Arial" w:hAnsi="Arial"/>
      <w:i w:val="1"/>
      <w:iCs w:val="1"/>
      <w:color w:val="525252" w:themeColor="text1" w:themeTint="0000BF"/>
    </w:rPr>
  </w:style>
  <w:style w:type="character" w:styleId="Accentuation">
    <w:name w:val="Emphasis"/>
    <w:basedOn w:val="Policepardfaut"/>
    <w:uiPriority w:val="20"/>
    <w:qFormat w:val="1"/>
    <w:rsid w:val="007A5226"/>
    <w:rPr>
      <w:rFonts w:ascii="Arial" w:hAnsi="Arial"/>
      <w:i w:val="1"/>
      <w:iCs w:val="1"/>
    </w:rPr>
  </w:style>
  <w:style w:type="character" w:styleId="Accentuationintense">
    <w:name w:val="Intense Emphasis"/>
    <w:basedOn w:val="Policepardfaut"/>
    <w:uiPriority w:val="21"/>
    <w:qFormat w:val="1"/>
    <w:rsid w:val="007A5226"/>
    <w:rPr>
      <w:rFonts w:ascii="Arial" w:hAnsi="Arial"/>
      <w:i w:val="1"/>
      <w:iCs w:val="1"/>
      <w:color w:val="ff0000" w:themeColor="accent1"/>
    </w:rPr>
  </w:style>
  <w:style w:type="character" w:styleId="lev">
    <w:name w:val="Strong"/>
    <w:basedOn w:val="Policepardfaut"/>
    <w:uiPriority w:val="22"/>
    <w:qFormat w:val="1"/>
    <w:rsid w:val="007A5226"/>
    <w:rPr>
      <w:rFonts w:ascii="Arial" w:hAnsi="Arial"/>
      <w:b w:val="1"/>
      <w:bCs w:val="1"/>
    </w:rPr>
  </w:style>
  <w:style w:type="paragraph" w:styleId="Sansinterligne">
    <w:name w:val="No Spacing"/>
    <w:link w:val="SansinterligneCar"/>
    <w:uiPriority w:val="1"/>
    <w:qFormat w:val="1"/>
    <w:rsid w:val="00B851EC"/>
    <w:pPr>
      <w:spacing w:after="0" w:line="240" w:lineRule="auto"/>
    </w:pPr>
    <w:rPr>
      <w:rFonts w:ascii="Arial" w:hAnsi="Arial"/>
    </w:rPr>
  </w:style>
  <w:style w:type="paragraph" w:styleId="HublotParagraphTitle" w:customStyle="1">
    <w:name w:val="Hublot Paragraph Title"/>
    <w:link w:val="HublotParagraphTitleChar"/>
    <w:qFormat w:val="1"/>
    <w:rsid w:val="00682882"/>
    <w:pPr>
      <w:spacing w:after="60" w:line="240" w:lineRule="auto"/>
    </w:pPr>
    <w:rPr>
      <w:rFonts w:ascii="Arial Black" w:hAnsi="Arial Black"/>
      <w:sz w:val="20"/>
    </w:rPr>
  </w:style>
  <w:style w:type="paragraph" w:styleId="HublotQuotemark" w:customStyle="1">
    <w:name w:val="Hublot Quote mark"/>
    <w:qFormat w:val="1"/>
    <w:rsid w:val="00A554BA"/>
    <w:pPr>
      <w:spacing w:after="60" w:line="240" w:lineRule="auto"/>
      <w:jc w:val="center"/>
    </w:pPr>
    <w:rPr>
      <w:rFonts w:ascii="Arial Black" w:cs="Gotham Black" w:hAnsi="Arial Black" w:eastAsiaTheme="minorEastAsia"/>
      <w:color w:val="ff0000" w:themeColor="accent1"/>
      <w:kern w:val="24"/>
      <w:sz w:val="84"/>
      <w:szCs w:val="80"/>
      <w:lang w:eastAsia="en-GB"/>
    </w:rPr>
  </w:style>
  <w:style w:type="character" w:styleId="SansinterligneCar" w:customStyle="1">
    <w:name w:val="Sans interligne Car"/>
    <w:basedOn w:val="Policepardfaut"/>
    <w:link w:val="Sansinterligne"/>
    <w:uiPriority w:val="1"/>
    <w:rsid w:val="000A5A4C"/>
    <w:rPr>
      <w:rFonts w:ascii="Arial" w:hAnsi="Arial"/>
    </w:rPr>
  </w:style>
  <w:style w:type="character" w:styleId="HublotParagraphTitleChar" w:customStyle="1">
    <w:name w:val="Hublot Paragraph Title Char"/>
    <w:basedOn w:val="SansinterligneCar"/>
    <w:link w:val="HublotParagraphTitle"/>
    <w:rsid w:val="00682882"/>
    <w:rPr>
      <w:rFonts w:ascii="Arial Black" w:hAnsi="Arial Black"/>
      <w:sz w:val="20"/>
    </w:rPr>
  </w:style>
  <w:style w:type="paragraph" w:styleId="HublotQuotename" w:customStyle="1">
    <w:name w:val="Hublot Quote name"/>
    <w:qFormat w:val="1"/>
    <w:rsid w:val="00682882"/>
    <w:pPr>
      <w:spacing w:after="60" w:line="240" w:lineRule="auto"/>
      <w:jc w:val="center"/>
    </w:pPr>
    <w:rPr>
      <w:rFonts w:ascii="Arial" w:hAnsi="Arial"/>
      <w:sz w:val="16"/>
      <w:szCs w:val="16"/>
    </w:rPr>
  </w:style>
  <w:style w:type="paragraph" w:styleId="HublotTableMainTitle" w:customStyle="1">
    <w:name w:val="Hublot Table Main Title"/>
    <w:qFormat w:val="1"/>
    <w:rsid w:val="00283DCA"/>
    <w:pPr>
      <w:jc w:val="center"/>
    </w:pPr>
    <w:rPr>
      <w:rFonts w:ascii="Arial" w:hAnsi="Arial"/>
      <w:bCs w:val="1"/>
      <w:szCs w:val="18"/>
    </w:rPr>
  </w:style>
  <w:style w:type="character" w:styleId="Titre3Car" w:customStyle="1">
    <w:name w:val="Titre 3 Car"/>
    <w:basedOn w:val="Policepardfaut"/>
    <w:link w:val="Titre3"/>
    <w:uiPriority w:val="9"/>
    <w:rsid w:val="00957AA9"/>
    <w:rPr>
      <w:rFonts w:asciiTheme="majorHAnsi" w:cstheme="majorBidi" w:eastAsiaTheme="majorEastAsia" w:hAnsiTheme="majorHAnsi"/>
      <w:color w:val="7f0000" w:themeColor="accent1" w:themeShade="00007F"/>
      <w:sz w:val="24"/>
      <w:szCs w:val="24"/>
    </w:rPr>
  </w:style>
  <w:style w:type="character" w:styleId="Lienhypertextesuivivisit">
    <w:name w:val="FollowedHyperlink"/>
    <w:basedOn w:val="Policepardfaut"/>
    <w:uiPriority w:val="99"/>
    <w:semiHidden w:val="1"/>
    <w:unhideWhenUsed w:val="1"/>
    <w:rsid w:val="008B64CF"/>
    <w:rPr>
      <w:color w:val="dfb7a0" w:themeColor="followedHyperlink"/>
      <w:u w:val="single"/>
    </w:rPr>
  </w:style>
  <w:style w:type="character" w:styleId="UnresolvedMention1" w:customStyle="1">
    <w:name w:val="Unresolved Mention1"/>
    <w:basedOn w:val="Policepardfaut"/>
    <w:uiPriority w:val="99"/>
    <w:semiHidden w:val="1"/>
    <w:unhideWhenUsed w:val="1"/>
    <w:rsid w:val="008B64CF"/>
    <w:rPr>
      <w:color w:val="808080"/>
      <w:shd w:color="auto" w:fill="e6e6e6" w:val="clear"/>
    </w:rPr>
  </w:style>
  <w:style w:type="paragraph" w:styleId="Textedebulles">
    <w:name w:val="Balloon Text"/>
    <w:basedOn w:val="Normal"/>
    <w:link w:val="TextedebullesCar"/>
    <w:uiPriority w:val="99"/>
    <w:semiHidden w:val="1"/>
    <w:unhideWhenUsed w:val="1"/>
    <w:rsid w:val="008B64CF"/>
    <w:pPr>
      <w:spacing w:after="0" w:line="240" w:lineRule="auto"/>
    </w:pPr>
    <w:rPr>
      <w:rFonts w:ascii="Times New Roman" w:cs="Times New Roman" w:hAnsi="Times New Roman"/>
      <w:sz w:val="18"/>
      <w:szCs w:val="18"/>
    </w:rPr>
  </w:style>
  <w:style w:type="character" w:styleId="TextedebullesCar" w:customStyle="1">
    <w:name w:val="Texte de bulles Car"/>
    <w:basedOn w:val="Policepardfaut"/>
    <w:link w:val="Textedebulles"/>
    <w:uiPriority w:val="99"/>
    <w:semiHidden w:val="1"/>
    <w:rsid w:val="008B64CF"/>
    <w:rPr>
      <w:rFonts w:ascii="Times New Roman" w:cs="Times New Roman" w:hAnsi="Times New Roman"/>
      <w:sz w:val="18"/>
      <w:szCs w:val="18"/>
    </w:rPr>
  </w:style>
  <w:style w:type="table" w:styleId="Grilledutableau1" w:customStyle="1">
    <w:name w:val="Grille du tableau1"/>
    <w:basedOn w:val="TableauNormal"/>
    <w:next w:val="Grilledutableau"/>
    <w:uiPriority w:val="39"/>
    <w:rsid w:val="006F719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2" w:customStyle="1">
    <w:name w:val="A2"/>
    <w:uiPriority w:val="99"/>
    <w:rsid w:val="006F719A"/>
    <w:rPr>
      <w:rFonts w:cs="Gotham"/>
      <w:color w:val="000000"/>
      <w:sz w:val="14"/>
      <w:szCs w:val="14"/>
    </w:rPr>
  </w:style>
  <w:style w:type="table" w:styleId="Grilledutableau2" w:customStyle="1">
    <w:name w:val="Grille du tableau2"/>
    <w:basedOn w:val="TableauNormal"/>
    <w:next w:val="Grilledutableau"/>
    <w:uiPriority w:val="39"/>
    <w:rsid w:val="001A4DF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1" w:customStyle="1">
    <w:name w:val="Pa1"/>
    <w:basedOn w:val="Default"/>
    <w:next w:val="Default"/>
    <w:uiPriority w:val="99"/>
    <w:rsid w:val="001A4DF4"/>
    <w:pPr>
      <w:spacing w:line="241" w:lineRule="atLeast"/>
    </w:pPr>
    <w:rPr>
      <w:rFonts w:ascii="Gotham" w:hAnsi="Gotham" w:cstheme="minorBidi"/>
      <w:color w:val="auto"/>
    </w:rPr>
  </w:style>
  <w:style w:type="character" w:styleId="Marquedecommentaire">
    <w:name w:val="annotation reference"/>
    <w:basedOn w:val="Policepardfaut"/>
    <w:uiPriority w:val="99"/>
    <w:semiHidden w:val="1"/>
    <w:unhideWhenUsed w:val="1"/>
    <w:rsid w:val="009B241C"/>
    <w:rPr>
      <w:sz w:val="16"/>
      <w:szCs w:val="16"/>
    </w:rPr>
  </w:style>
  <w:style w:type="paragraph" w:styleId="Commentaire">
    <w:name w:val="annotation text"/>
    <w:basedOn w:val="Normal"/>
    <w:link w:val="CommentaireCar"/>
    <w:uiPriority w:val="99"/>
    <w:unhideWhenUsed w:val="1"/>
    <w:rsid w:val="009B241C"/>
    <w:pPr>
      <w:spacing w:line="240" w:lineRule="auto"/>
    </w:pPr>
    <w:rPr>
      <w:sz w:val="20"/>
      <w:szCs w:val="20"/>
    </w:rPr>
  </w:style>
  <w:style w:type="character" w:styleId="CommentaireCar" w:customStyle="1">
    <w:name w:val="Commentaire Car"/>
    <w:basedOn w:val="Policepardfaut"/>
    <w:link w:val="Commentaire"/>
    <w:uiPriority w:val="99"/>
    <w:rsid w:val="009B241C"/>
    <w:rPr>
      <w:rFonts w:ascii="Arial" w:hAnsi="Arial"/>
      <w:sz w:val="20"/>
      <w:szCs w:val="20"/>
    </w:rPr>
  </w:style>
  <w:style w:type="paragraph" w:styleId="Objetducommentaire">
    <w:name w:val="annotation subject"/>
    <w:basedOn w:val="Commentaire"/>
    <w:next w:val="Commentaire"/>
    <w:link w:val="ObjetducommentaireCar"/>
    <w:uiPriority w:val="99"/>
    <w:semiHidden w:val="1"/>
    <w:unhideWhenUsed w:val="1"/>
    <w:rsid w:val="009B241C"/>
    <w:rPr>
      <w:b w:val="1"/>
      <w:bCs w:val="1"/>
    </w:rPr>
  </w:style>
  <w:style w:type="character" w:styleId="ObjetducommentaireCar" w:customStyle="1">
    <w:name w:val="Objet du commentaire Car"/>
    <w:basedOn w:val="CommentaireCar"/>
    <w:link w:val="Objetducommentaire"/>
    <w:uiPriority w:val="99"/>
    <w:semiHidden w:val="1"/>
    <w:rsid w:val="009B241C"/>
    <w:rPr>
      <w:rFonts w:ascii="Arial" w:hAnsi="Arial"/>
      <w:b w:val="1"/>
      <w:bCs w:val="1"/>
      <w:sz w:val="20"/>
      <w:szCs w:val="20"/>
    </w:rPr>
  </w:style>
  <w:style w:type="paragraph" w:styleId="Corps" w:customStyle="1">
    <w:name w:val="Corps"/>
    <w:rsid w:val="00424CD3"/>
    <w:pPr>
      <w:pBdr>
        <w:top w:space="0" w:sz="0" w:val="nil"/>
        <w:left w:space="0" w:sz="0" w:val="nil"/>
        <w:bottom w:space="0" w:sz="0" w:val="nil"/>
        <w:right w:space="0" w:sz="0" w:val="nil"/>
        <w:between w:space="0" w:sz="0" w:val="nil"/>
        <w:bar w:space="0" w:sz="0" w:val="nil"/>
      </w:pBdr>
    </w:pPr>
    <w:rPr>
      <w:rFonts w:ascii="Arial" w:cs="Arial Unicode MS" w:eastAsia="Arial Unicode MS" w:hAnsi="Arial"/>
      <w:color w:val="000000"/>
      <w:u w:color="000000"/>
      <w:bdr w:space="0" w:sz="0" w:val="nil"/>
      <w:lang w:eastAsia="fr-CH"/>
    </w:rPr>
  </w:style>
  <w:style w:type="paragraph" w:styleId="Paragraphedeliste">
    <w:name w:val="List Paragraph"/>
    <w:basedOn w:val="Normal"/>
    <w:uiPriority w:val="34"/>
    <w:qFormat w:val="1"/>
    <w:rsid w:val="0046122D"/>
    <w:pPr>
      <w:ind w:left="720"/>
      <w:contextualSpacing w:val="1"/>
    </w:pPr>
  </w:style>
  <w:style w:type="paragraph" w:styleId="Rvision">
    <w:name w:val="Revision"/>
    <w:hidden w:val="1"/>
    <w:uiPriority w:val="99"/>
    <w:semiHidden w:val="1"/>
    <w:rsid w:val="0010497E"/>
    <w:pPr>
      <w:spacing w:after="0" w:line="240" w:lineRule="auto"/>
    </w:pPr>
    <w:rPr>
      <w:rFonts w:ascii="Arial" w:hAnsi="Arial"/>
    </w:rPr>
  </w:style>
  <w:style w:type="paragraph" w:styleId="Body" w:customStyle="1">
    <w:name w:val="Body"/>
    <w:rsid w:val="002A620E"/>
    <w:pPr>
      <w:pBdr>
        <w:top w:space="0" w:sz="0" w:val="nil"/>
        <w:left w:space="0" w:sz="0" w:val="nil"/>
        <w:bottom w:space="0" w:sz="0" w:val="nil"/>
        <w:right w:space="0" w:sz="0" w:val="nil"/>
        <w:between w:space="0" w:sz="0" w:val="nil"/>
        <w:bar w:space="0" w:sz="0" w:val="nil"/>
      </w:pBdr>
      <w:spacing w:after="0" w:line="240" w:lineRule="auto"/>
    </w:pPr>
    <w:rPr>
      <w:rFonts w:ascii="Helvetica Neue" w:cs="Arial Unicode MS" w:eastAsia="Arial Unicode MS" w:hAnsi="Helvetica Neue"/>
      <w:color w:val="000000"/>
      <w:bdr w:space="0" w:sz="0" w:val="nil"/>
      <w:lang w:eastAsia="fr-CH"/>
    </w:rPr>
  </w:style>
  <w:style w:type="character" w:styleId="Mentionnonrsolue">
    <w:name w:val="Unresolved Mention"/>
    <w:basedOn w:val="Policepardfaut"/>
    <w:uiPriority w:val="99"/>
    <w:semiHidden w:val="1"/>
    <w:unhideWhenUsed w:val="1"/>
    <w:rsid w:val="009A098E"/>
    <w:rPr>
      <w:color w:val="605e5c"/>
      <w:shd w:color="auto" w:fill="e1dfdd" w:val="clear"/>
    </w:rPr>
  </w:style>
  <w:style w:type="table" w:styleId="Grilledutableau23" w:customStyle="1">
    <w:name w:val="Grille du tableau23"/>
    <w:basedOn w:val="TableauNormal"/>
    <w:next w:val="Grilledutableau"/>
    <w:uiPriority w:val="39"/>
    <w:rsid w:val="007F3AF9"/>
    <w:pPr>
      <w:spacing w:after="0" w:line="240" w:lineRule="auto"/>
    </w:pPr>
    <w:rPr>
      <w:rFonts w:eastAsia="GalaxieCopernicus-Book"/>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rPr>
      <w:color w:val="6a6a6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85.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85.0" w:type="dxa"/>
        <w:right w:w="108.0" w:type="dxa"/>
      </w:tblCellMar>
    </w:tblPr>
  </w:style>
  <w:style w:type="paragraph" w:styleId="Subtitle">
    <w:name w:val="Subtitle"/>
    <w:basedOn w:val="Normal"/>
    <w:next w:val="Normal"/>
    <w:pPr/>
    <w:rPr>
      <w:color w:val="6a6a6a"/>
    </w:rPr>
  </w:style>
  <w:style w:type="table" w:styleId="Table1">
    <w:basedOn w:val="TableNormal"/>
    <w:pPr>
      <w:spacing w:after="0" w:line="240" w:lineRule="auto"/>
    </w:pPr>
    <w:tblPr>
      <w:tblStyleRowBandSize w:val="1"/>
      <w:tblStyleColBandSize w:val="1"/>
      <w:tblCellMar>
        <w:top w:w="0.0" w:type="dxa"/>
        <w:left w:w="108.0" w:type="dxa"/>
        <w:bottom w:w="85.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85.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85.0" w:type="dxa"/>
        <w:right w:w="108.0" w:type="dxa"/>
      </w:tblCellMar>
    </w:tblPr>
  </w:style>
  <w:style w:type="paragraph" w:styleId="Subtitle">
    <w:name w:val="Subtitle"/>
    <w:basedOn w:val="Normal"/>
    <w:next w:val="Normal"/>
    <w:pPr/>
    <w:rPr>
      <w:color w:val="6a6a6a"/>
    </w:rPr>
  </w:style>
  <w:style w:type="table" w:styleId="Table1">
    <w:basedOn w:val="TableNormal"/>
    <w:pPr>
      <w:spacing w:after="0" w:line="240" w:lineRule="auto"/>
    </w:pPr>
    <w:tblPr>
      <w:tblStyleRowBandSize w:val="1"/>
      <w:tblStyleColBandSize w:val="1"/>
      <w:tblCellMar>
        <w:top w:w="0.0" w:type="dxa"/>
        <w:left w:w="108.0" w:type="dxa"/>
        <w:bottom w:w="85.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85.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85.0" w:type="dxa"/>
        <w:right w:w="108.0" w:type="dxa"/>
      </w:tblCellMar>
    </w:tblPr>
  </w:style>
  <w:style w:type="paragraph" w:styleId="Subtitle">
    <w:name w:val="Subtitle"/>
    <w:basedOn w:val="Normal"/>
    <w:next w:val="Normal"/>
    <w:pPr/>
    <w:rPr>
      <w:color w:val="6a6a6a"/>
    </w:rPr>
  </w:style>
  <w:style w:type="table" w:styleId="Table1">
    <w:basedOn w:val="TableNormal"/>
    <w:pPr>
      <w:spacing w:after="0" w:line="240" w:lineRule="auto"/>
    </w:pPr>
    <w:tblPr>
      <w:tblStyleRowBandSize w:val="1"/>
      <w:tblStyleColBandSize w:val="1"/>
      <w:tblCellMar>
        <w:top w:w="0.0" w:type="dxa"/>
        <w:left w:w="108.0" w:type="dxa"/>
        <w:bottom w:w="85.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85.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85.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11.png"/><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1" Type="http://schemas.openxmlformats.org/officeDocument/2006/relationships/hyperlink" Target="mailto:a.galley@hublot.ch" TargetMode="External"/><Relationship Id="rId10" Type="http://schemas.openxmlformats.org/officeDocument/2006/relationships/hyperlink" Target="http://www.hublot.com/" TargetMode="External"/><Relationship Id="rId13" Type="http://schemas.openxmlformats.org/officeDocument/2006/relationships/hyperlink" Target="https://presslounge.hublot.com/connection/" TargetMode="External"/><Relationship Id="rId12" Type="http://schemas.openxmlformats.org/officeDocument/2006/relationships/hyperlink" Target="mailto:n.krasojevic@hublot.ch" TargetMode="External"/><Relationship Id="rId1" Type="http://schemas.openxmlformats.org/officeDocument/2006/relationships/image" Target="media/image14.png"/><Relationship Id="rId2" Type="http://schemas.openxmlformats.org/officeDocument/2006/relationships/image" Target="media/image4.png"/><Relationship Id="rId3" Type="http://schemas.openxmlformats.org/officeDocument/2006/relationships/image" Target="media/image8.png"/><Relationship Id="rId4" Type="http://schemas.openxmlformats.org/officeDocument/2006/relationships/image" Target="media/image6.png"/><Relationship Id="rId9" Type="http://schemas.openxmlformats.org/officeDocument/2006/relationships/image" Target="media/image9.png"/><Relationship Id="rId5" Type="http://schemas.openxmlformats.org/officeDocument/2006/relationships/image" Target="media/image7.png"/><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1" Type="http://schemas.openxmlformats.org/officeDocument/2006/relationships/hyperlink" Target="mailto:a.galley@hublot.ch" TargetMode="External"/><Relationship Id="rId10" Type="http://schemas.openxmlformats.org/officeDocument/2006/relationships/hyperlink" Target="http://www.hublot.com/" TargetMode="External"/><Relationship Id="rId13" Type="http://schemas.openxmlformats.org/officeDocument/2006/relationships/hyperlink" Target="https://presslounge.hublot.com/connection/" TargetMode="External"/><Relationship Id="rId12" Type="http://schemas.openxmlformats.org/officeDocument/2006/relationships/hyperlink" Target="mailto:n.krasojevic@hublot.ch" TargetMode="External"/><Relationship Id="rId1" Type="http://schemas.openxmlformats.org/officeDocument/2006/relationships/image" Target="media/image15.png"/><Relationship Id="rId2" Type="http://schemas.openxmlformats.org/officeDocument/2006/relationships/image" Target="media/image4.png"/><Relationship Id="rId3" Type="http://schemas.openxmlformats.org/officeDocument/2006/relationships/image" Target="media/image8.png"/><Relationship Id="rId4" Type="http://schemas.openxmlformats.org/officeDocument/2006/relationships/image" Target="media/image6.png"/><Relationship Id="rId9" Type="http://schemas.openxmlformats.org/officeDocument/2006/relationships/image" Target="media/image9.png"/><Relationship Id="rId5" Type="http://schemas.openxmlformats.org/officeDocument/2006/relationships/image" Target="media/image7.png"/><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Hublot">
      <a:dk1>
        <a:srgbClr val="191919"/>
      </a:dk1>
      <a:lt1>
        <a:srgbClr val="FFFFFF"/>
      </a:lt1>
      <a:dk2>
        <a:srgbClr val="191919"/>
      </a:dk2>
      <a:lt2>
        <a:srgbClr val="FFFFFF"/>
      </a:lt2>
      <a:accent1>
        <a:srgbClr val="FF0000"/>
      </a:accent1>
      <a:accent2>
        <a:srgbClr val="B87F65"/>
      </a:accent2>
      <a:accent3>
        <a:srgbClr val="02A7B7"/>
      </a:accent3>
      <a:accent4>
        <a:srgbClr val="2D475D"/>
      </a:accent4>
      <a:accent5>
        <a:srgbClr val="868686"/>
      </a:accent5>
      <a:accent6>
        <a:srgbClr val="142538"/>
      </a:accent6>
      <a:hlink>
        <a:srgbClr val="103277"/>
      </a:hlink>
      <a:folHlink>
        <a:srgbClr val="DFB7A0"/>
      </a:folHlink>
    </a:clrScheme>
    <a:fontScheme name="Hublot - fonts">
      <a:majorFont>
        <a:latin typeface="Gotham Thin"/>
        <a:ea typeface=""/>
        <a:cs typeface=""/>
      </a:majorFont>
      <a:minorFont>
        <a:latin typeface="GalaxieCopernicus-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tSF1pOHhK8kjILc+27vmFKUUpw==">CgMxLjA4AHIhMXBNbXpOZTV6Zy03cFVmZGV3WWN0M3F5UmlKNjNmbXha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2023-10-04T09:46:00Z</dcterms:created>
</cp:coreProperties>
</file>